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1665F" w14:textId="6E3E4FA6" w:rsidR="003D3E0B" w:rsidRPr="00D55821" w:rsidRDefault="001A0750" w:rsidP="00D55821">
      <w:pPr>
        <w:widowControl/>
        <w:tabs>
          <w:tab w:val="left" w:pos="-720"/>
          <w:tab w:val="left" w:pos="0"/>
        </w:tabs>
        <w:ind w:left="1440" w:hanging="1440"/>
        <w:contextualSpacing/>
        <w:jc w:val="both"/>
        <w:rPr>
          <w:sz w:val="28"/>
          <w:szCs w:val="28"/>
        </w:rPr>
      </w:pPr>
      <w:r w:rsidRPr="00D55821">
        <w:rPr>
          <w:b/>
          <w:sz w:val="28"/>
          <w:szCs w:val="28"/>
        </w:rPr>
        <w:t>5.10</w:t>
      </w:r>
      <w:r w:rsidR="00C34255" w:rsidRPr="00D55821">
        <w:rPr>
          <w:b/>
          <w:sz w:val="28"/>
          <w:szCs w:val="28"/>
        </w:rPr>
        <w:t>H</w:t>
      </w:r>
      <w:r w:rsidR="00253165" w:rsidRPr="00D55821">
        <w:rPr>
          <w:b/>
          <w:sz w:val="28"/>
          <w:szCs w:val="28"/>
        </w:rPr>
        <w:tab/>
      </w:r>
      <w:r w:rsidR="003D3E0B" w:rsidRPr="00D55821">
        <w:rPr>
          <w:b/>
          <w:sz w:val="28"/>
          <w:szCs w:val="28"/>
        </w:rPr>
        <w:t>AGENCY</w:t>
      </w:r>
      <w:r w:rsidR="003D237F" w:rsidRPr="00D55821">
        <w:rPr>
          <w:b/>
          <w:sz w:val="28"/>
          <w:szCs w:val="28"/>
        </w:rPr>
        <w:t xml:space="preserve"> </w:t>
      </w:r>
      <w:r w:rsidR="00503C87" w:rsidRPr="00D55821">
        <w:rPr>
          <w:sz w:val="28"/>
          <w:szCs w:val="28"/>
        </w:rPr>
        <w:t xml:space="preserve">(Approved </w:t>
      </w:r>
      <w:r w:rsidR="00C34255" w:rsidRPr="00D55821">
        <w:rPr>
          <w:sz w:val="28"/>
          <w:szCs w:val="28"/>
        </w:rPr>
        <w:t>0</w:t>
      </w:r>
      <w:r w:rsidR="00503C87" w:rsidRPr="00D55821">
        <w:rPr>
          <w:sz w:val="28"/>
          <w:szCs w:val="28"/>
        </w:rPr>
        <w:t>4/</w:t>
      </w:r>
      <w:r w:rsidR="00E243F5" w:rsidRPr="00D55821">
        <w:rPr>
          <w:sz w:val="28"/>
          <w:szCs w:val="28"/>
        </w:rPr>
        <w:t>20</w:t>
      </w:r>
      <w:r w:rsidR="00083857" w:rsidRPr="00D55821">
        <w:rPr>
          <w:sz w:val="28"/>
          <w:szCs w:val="28"/>
        </w:rPr>
        <w:t xml:space="preserve">02; Revised </w:t>
      </w:r>
      <w:r w:rsidR="00D55821">
        <w:rPr>
          <w:sz w:val="28"/>
          <w:szCs w:val="28"/>
        </w:rPr>
        <w:t>01/2025</w:t>
      </w:r>
      <w:r w:rsidR="00503C87" w:rsidRPr="00D55821">
        <w:rPr>
          <w:sz w:val="28"/>
          <w:szCs w:val="28"/>
        </w:rPr>
        <w:t>)</w:t>
      </w:r>
      <w:r w:rsidR="00DF7697" w:rsidRPr="00D55821">
        <w:rPr>
          <w:rStyle w:val="FootnoteReference"/>
          <w:sz w:val="28"/>
          <w:szCs w:val="28"/>
          <w:vertAlign w:val="superscript"/>
        </w:rPr>
        <w:footnoteReference w:id="1"/>
      </w:r>
      <w:r w:rsidR="00503C87" w:rsidRPr="00D55821">
        <w:rPr>
          <w:sz w:val="28"/>
          <w:szCs w:val="28"/>
        </w:rPr>
        <w:t xml:space="preserve"> </w:t>
      </w:r>
    </w:p>
    <w:p w14:paraId="3CE64BA9" w14:textId="77777777" w:rsidR="005337E9" w:rsidRPr="00D55821" w:rsidRDefault="005337E9" w:rsidP="00D55821">
      <w:pPr>
        <w:widowControl/>
        <w:tabs>
          <w:tab w:val="left" w:pos="-720"/>
          <w:tab w:val="left" w:pos="0"/>
        </w:tabs>
        <w:ind w:left="1440" w:hanging="1440"/>
        <w:contextualSpacing/>
        <w:jc w:val="both"/>
        <w:rPr>
          <w:sz w:val="28"/>
          <w:szCs w:val="28"/>
        </w:rPr>
      </w:pPr>
    </w:p>
    <w:p w14:paraId="6EF73E46" w14:textId="77777777" w:rsidR="005337E9" w:rsidRPr="00D55821" w:rsidRDefault="005337E9" w:rsidP="00D55821">
      <w:pPr>
        <w:widowControl/>
        <w:tabs>
          <w:tab w:val="left" w:pos="-720"/>
          <w:tab w:val="left" w:pos="0"/>
        </w:tabs>
        <w:ind w:left="1440" w:hanging="1440"/>
        <w:contextualSpacing/>
        <w:jc w:val="both"/>
        <w:rPr>
          <w:sz w:val="28"/>
          <w:szCs w:val="28"/>
        </w:rPr>
      </w:pPr>
    </w:p>
    <w:p w14:paraId="1C20F4B3" w14:textId="1E1D04D5" w:rsidR="003D3E0B" w:rsidRPr="00D55821" w:rsidRDefault="003D3E0B" w:rsidP="00D55821">
      <w:pPr>
        <w:pStyle w:val="Level1"/>
        <w:widowControl/>
        <w:numPr>
          <w:ilvl w:val="0"/>
          <w:numId w:val="0"/>
        </w:numPr>
        <w:spacing w:line="480" w:lineRule="auto"/>
        <w:contextualSpacing/>
        <w:rPr>
          <w:sz w:val="28"/>
          <w:szCs w:val="28"/>
        </w:rPr>
      </w:pPr>
      <w:r w:rsidRPr="00D55821">
        <w:rPr>
          <w:b/>
          <w:sz w:val="28"/>
          <w:szCs w:val="28"/>
        </w:rPr>
        <w:t>A.</w:t>
      </w:r>
      <w:r w:rsidRPr="00D55821">
        <w:rPr>
          <w:b/>
          <w:sz w:val="28"/>
          <w:szCs w:val="28"/>
        </w:rPr>
        <w:tab/>
      </w:r>
      <w:r w:rsidR="00D4460F" w:rsidRPr="00D55821">
        <w:rPr>
          <w:b/>
          <w:sz w:val="28"/>
          <w:szCs w:val="28"/>
        </w:rPr>
        <w:t>Employer/Employee</w:t>
      </w:r>
    </w:p>
    <w:p w14:paraId="3758349F" w14:textId="77777777" w:rsidR="003D3E0B" w:rsidRPr="00D55821" w:rsidRDefault="003D3E0B" w:rsidP="00D55821">
      <w:pPr>
        <w:pStyle w:val="BodyTextIndent"/>
        <w:spacing w:after="0"/>
        <w:rPr>
          <w:sz w:val="28"/>
          <w:szCs w:val="28"/>
        </w:rPr>
      </w:pPr>
      <w:r w:rsidRPr="00D55821">
        <w:rPr>
          <w:sz w:val="28"/>
          <w:szCs w:val="28"/>
        </w:rPr>
        <w:t>A</w:t>
      </w:r>
      <w:r w:rsidR="00D4460F" w:rsidRPr="00D55821">
        <w:rPr>
          <w:sz w:val="28"/>
          <w:szCs w:val="28"/>
        </w:rPr>
        <w:t>n employee</w:t>
      </w:r>
      <w:r w:rsidRPr="00D55821">
        <w:rPr>
          <w:sz w:val="28"/>
          <w:szCs w:val="28"/>
        </w:rPr>
        <w:t xml:space="preserve"> is a person </w:t>
      </w:r>
      <w:r w:rsidR="009E0BA8" w:rsidRPr="00D55821">
        <w:rPr>
          <w:sz w:val="28"/>
          <w:szCs w:val="28"/>
        </w:rPr>
        <w:t>(</w:t>
      </w:r>
      <w:r w:rsidR="002428DC" w:rsidRPr="00D55821">
        <w:rPr>
          <w:sz w:val="28"/>
          <w:szCs w:val="28"/>
        </w:rPr>
        <w:t>or other entity</w:t>
      </w:r>
      <w:r w:rsidR="009E0BA8" w:rsidRPr="00D55821">
        <w:rPr>
          <w:sz w:val="28"/>
          <w:szCs w:val="28"/>
        </w:rPr>
        <w:t>)</w:t>
      </w:r>
      <w:r w:rsidR="002428DC" w:rsidRPr="00D55821">
        <w:rPr>
          <w:sz w:val="28"/>
          <w:szCs w:val="28"/>
        </w:rPr>
        <w:t xml:space="preserve"> </w:t>
      </w:r>
      <w:r w:rsidRPr="00D55821">
        <w:rPr>
          <w:sz w:val="28"/>
          <w:szCs w:val="28"/>
        </w:rPr>
        <w:t>e</w:t>
      </w:r>
      <w:r w:rsidR="002428DC" w:rsidRPr="00D55821">
        <w:rPr>
          <w:sz w:val="28"/>
          <w:szCs w:val="28"/>
        </w:rPr>
        <w:t>ngaged</w:t>
      </w:r>
      <w:r w:rsidRPr="00D55821">
        <w:rPr>
          <w:sz w:val="28"/>
          <w:szCs w:val="28"/>
        </w:rPr>
        <w:t xml:space="preserve"> to perform services for another</w:t>
      </w:r>
      <w:r w:rsidR="00D4460F" w:rsidRPr="00D55821">
        <w:rPr>
          <w:sz w:val="28"/>
          <w:szCs w:val="28"/>
        </w:rPr>
        <w:t>, the employer,</w:t>
      </w:r>
      <w:r w:rsidRPr="00D55821">
        <w:rPr>
          <w:sz w:val="28"/>
          <w:szCs w:val="28"/>
        </w:rPr>
        <w:t xml:space="preserve"> and who is subject to the </w:t>
      </w:r>
      <w:r w:rsidR="00D4460F" w:rsidRPr="00D55821">
        <w:rPr>
          <w:sz w:val="28"/>
          <w:szCs w:val="28"/>
        </w:rPr>
        <w:t>employer</w:t>
      </w:r>
      <w:r w:rsidRPr="00D55821">
        <w:rPr>
          <w:sz w:val="28"/>
          <w:szCs w:val="28"/>
        </w:rPr>
        <w:t>’s control or right to control</w:t>
      </w:r>
      <w:r w:rsidR="002428DC" w:rsidRPr="00D55821">
        <w:rPr>
          <w:sz w:val="28"/>
          <w:szCs w:val="28"/>
        </w:rPr>
        <w:t xml:space="preserve"> the physical conduct required to perform such services</w:t>
      </w:r>
      <w:r w:rsidRPr="00D55821">
        <w:rPr>
          <w:sz w:val="28"/>
          <w:szCs w:val="28"/>
        </w:rPr>
        <w:t xml:space="preserve">.  In determining whether </w:t>
      </w:r>
      <w:r w:rsidR="00D4460F" w:rsidRPr="00D55821">
        <w:rPr>
          <w:sz w:val="28"/>
          <w:szCs w:val="28"/>
        </w:rPr>
        <w:t xml:space="preserve">a person </w:t>
      </w:r>
      <w:r w:rsidR="00234833" w:rsidRPr="00D55821">
        <w:rPr>
          <w:sz w:val="28"/>
          <w:szCs w:val="28"/>
        </w:rPr>
        <w:t xml:space="preserve">or entity </w:t>
      </w:r>
      <w:r w:rsidR="00D4460F" w:rsidRPr="00D55821">
        <w:rPr>
          <w:sz w:val="28"/>
          <w:szCs w:val="28"/>
        </w:rPr>
        <w:t>performing services i</w:t>
      </w:r>
      <w:r w:rsidRPr="00D55821">
        <w:rPr>
          <w:sz w:val="28"/>
          <w:szCs w:val="28"/>
        </w:rPr>
        <w:t>s a</w:t>
      </w:r>
      <w:r w:rsidR="00D4460F" w:rsidRPr="00D55821">
        <w:rPr>
          <w:sz w:val="28"/>
          <w:szCs w:val="28"/>
        </w:rPr>
        <w:t>n</w:t>
      </w:r>
      <w:r w:rsidRPr="00D55821">
        <w:rPr>
          <w:sz w:val="28"/>
          <w:szCs w:val="28"/>
        </w:rPr>
        <w:t xml:space="preserve"> </w:t>
      </w:r>
      <w:r w:rsidR="00D4460F" w:rsidRPr="00D55821">
        <w:rPr>
          <w:sz w:val="28"/>
          <w:szCs w:val="28"/>
        </w:rPr>
        <w:t xml:space="preserve">employee, rather than an </w:t>
      </w:r>
      <w:r w:rsidRPr="00D55821">
        <w:rPr>
          <w:sz w:val="28"/>
          <w:szCs w:val="28"/>
        </w:rPr>
        <w:t>independent contractor</w:t>
      </w:r>
      <w:r w:rsidR="00D4460F" w:rsidRPr="00D55821">
        <w:rPr>
          <w:sz w:val="28"/>
          <w:szCs w:val="28"/>
        </w:rPr>
        <w:t xml:space="preserve"> or other relation, </w:t>
      </w:r>
      <w:r w:rsidRPr="00D55821">
        <w:rPr>
          <w:sz w:val="28"/>
          <w:szCs w:val="28"/>
        </w:rPr>
        <w:t xml:space="preserve">the following </w:t>
      </w:r>
      <w:r w:rsidR="00D4460F" w:rsidRPr="00D55821">
        <w:rPr>
          <w:sz w:val="28"/>
          <w:szCs w:val="28"/>
        </w:rPr>
        <w:t xml:space="preserve">aspects may </w:t>
      </w:r>
      <w:r w:rsidRPr="00D55821">
        <w:rPr>
          <w:sz w:val="28"/>
          <w:szCs w:val="28"/>
        </w:rPr>
        <w:t>be considered:</w:t>
      </w:r>
    </w:p>
    <w:p w14:paraId="4DE78E14" w14:textId="01895E45" w:rsidR="003D3E0B" w:rsidRPr="00D55821" w:rsidRDefault="003D3E0B" w:rsidP="00D55821">
      <w:pPr>
        <w:pStyle w:val="BodyTextIndent2"/>
        <w:numPr>
          <w:ilvl w:val="0"/>
          <w:numId w:val="6"/>
        </w:numPr>
        <w:spacing w:after="0"/>
        <w:rPr>
          <w:szCs w:val="28"/>
        </w:rPr>
      </w:pPr>
      <w:r w:rsidRPr="00D55821">
        <w:rPr>
          <w:szCs w:val="28"/>
        </w:rPr>
        <w:t xml:space="preserve">the extent of control which, by agreement, </w:t>
      </w:r>
      <w:r w:rsidR="002428DC" w:rsidRPr="00D55821">
        <w:rPr>
          <w:szCs w:val="28"/>
        </w:rPr>
        <w:t xml:space="preserve">express or implied, </w:t>
      </w:r>
      <w:r w:rsidRPr="00D55821">
        <w:rPr>
          <w:szCs w:val="28"/>
        </w:rPr>
        <w:t xml:space="preserve">the </w:t>
      </w:r>
      <w:r w:rsidR="00D4460F" w:rsidRPr="00D55821">
        <w:rPr>
          <w:szCs w:val="28"/>
        </w:rPr>
        <w:t>e</w:t>
      </w:r>
      <w:r w:rsidR="004907C0" w:rsidRPr="00D55821">
        <w:rPr>
          <w:szCs w:val="28"/>
        </w:rPr>
        <w:t xml:space="preserve">ntity for which the </w:t>
      </w:r>
      <w:r w:rsidR="002428DC" w:rsidRPr="00D55821">
        <w:rPr>
          <w:szCs w:val="28"/>
        </w:rPr>
        <w:t xml:space="preserve">services are </w:t>
      </w:r>
      <w:r w:rsidR="004907C0" w:rsidRPr="00D55821">
        <w:rPr>
          <w:szCs w:val="28"/>
        </w:rPr>
        <w:t xml:space="preserve">performed </w:t>
      </w:r>
      <w:r w:rsidR="00D4460F" w:rsidRPr="00D55821">
        <w:rPr>
          <w:szCs w:val="28"/>
        </w:rPr>
        <w:t xml:space="preserve">has the right to </w:t>
      </w:r>
      <w:r w:rsidRPr="00D55821">
        <w:rPr>
          <w:szCs w:val="28"/>
        </w:rPr>
        <w:t xml:space="preserve">exercise over the details of the </w:t>
      </w:r>
      <w:r w:rsidR="00D4460F" w:rsidRPr="00D55821">
        <w:rPr>
          <w:szCs w:val="28"/>
        </w:rPr>
        <w:t xml:space="preserve">services </w:t>
      </w:r>
      <w:proofErr w:type="gramStart"/>
      <w:r w:rsidR="00D4460F" w:rsidRPr="00D55821">
        <w:rPr>
          <w:szCs w:val="28"/>
        </w:rPr>
        <w:t>performed</w:t>
      </w:r>
      <w:r w:rsidRPr="00D55821">
        <w:rPr>
          <w:szCs w:val="28"/>
        </w:rPr>
        <w:t>;</w:t>
      </w:r>
      <w:proofErr w:type="gramEnd"/>
    </w:p>
    <w:p w14:paraId="378196F7" w14:textId="77777777" w:rsidR="00046AB0" w:rsidRPr="00D55821" w:rsidRDefault="00046AB0" w:rsidP="00D55821">
      <w:pPr>
        <w:pStyle w:val="BodyTextIndent2"/>
        <w:spacing w:after="0"/>
        <w:ind w:left="1440" w:firstLine="0"/>
        <w:rPr>
          <w:szCs w:val="28"/>
        </w:rPr>
      </w:pPr>
    </w:p>
    <w:p w14:paraId="2F8F38CA" w14:textId="77777777" w:rsidR="00046AB0" w:rsidRPr="00D55821" w:rsidRDefault="003D3E0B" w:rsidP="00D55821">
      <w:pPr>
        <w:pStyle w:val="BodyTextIndent3"/>
        <w:numPr>
          <w:ilvl w:val="0"/>
          <w:numId w:val="6"/>
        </w:numPr>
        <w:spacing w:after="0"/>
        <w:rPr>
          <w:szCs w:val="28"/>
        </w:rPr>
      </w:pPr>
      <w:r w:rsidRPr="00D55821">
        <w:rPr>
          <w:szCs w:val="28"/>
        </w:rPr>
        <w:t xml:space="preserve">whether one </w:t>
      </w:r>
      <w:r w:rsidR="00D4460F" w:rsidRPr="00D55821">
        <w:rPr>
          <w:szCs w:val="28"/>
        </w:rPr>
        <w:t xml:space="preserve">performing such services </w:t>
      </w:r>
      <w:r w:rsidRPr="00D55821">
        <w:rPr>
          <w:szCs w:val="28"/>
        </w:rPr>
        <w:t>is engaged in a</w:t>
      </w:r>
      <w:r w:rsidR="00D4460F" w:rsidRPr="00D55821">
        <w:rPr>
          <w:szCs w:val="28"/>
        </w:rPr>
        <w:t xml:space="preserve">n </w:t>
      </w:r>
      <w:r w:rsidRPr="00D55821">
        <w:rPr>
          <w:szCs w:val="28"/>
        </w:rPr>
        <w:t>occupation or business</w:t>
      </w:r>
      <w:r w:rsidR="00D4460F" w:rsidRPr="00D55821">
        <w:rPr>
          <w:szCs w:val="28"/>
        </w:rPr>
        <w:t xml:space="preserve"> distinct from that of the entity for wh</w:t>
      </w:r>
      <w:r w:rsidR="002428DC" w:rsidRPr="00D55821">
        <w:rPr>
          <w:szCs w:val="28"/>
        </w:rPr>
        <w:t>ich</w:t>
      </w:r>
      <w:r w:rsidR="00D4460F" w:rsidRPr="00D55821">
        <w:rPr>
          <w:szCs w:val="28"/>
        </w:rPr>
        <w:t xml:space="preserve"> services are </w:t>
      </w:r>
      <w:proofErr w:type="gramStart"/>
      <w:r w:rsidR="00D4460F" w:rsidRPr="00D55821">
        <w:rPr>
          <w:szCs w:val="28"/>
        </w:rPr>
        <w:t>performed;</w:t>
      </w:r>
      <w:proofErr w:type="gramEnd"/>
      <w:r w:rsidR="00D4460F" w:rsidRPr="00D55821">
        <w:rPr>
          <w:szCs w:val="28"/>
        </w:rPr>
        <w:t xml:space="preserve">  </w:t>
      </w:r>
    </w:p>
    <w:p w14:paraId="2482683D" w14:textId="77777777" w:rsidR="00046AB0" w:rsidRPr="00D55821" w:rsidRDefault="00046AB0" w:rsidP="00D55821">
      <w:pPr>
        <w:pStyle w:val="ListParagraph"/>
        <w:widowControl/>
        <w:rPr>
          <w:szCs w:val="28"/>
        </w:rPr>
      </w:pPr>
    </w:p>
    <w:p w14:paraId="7A18AEA1" w14:textId="77777777" w:rsidR="00046AB0" w:rsidRPr="00D55821" w:rsidRDefault="00D4460F" w:rsidP="00D55821">
      <w:pPr>
        <w:pStyle w:val="BodyTextIndent3"/>
        <w:numPr>
          <w:ilvl w:val="0"/>
          <w:numId w:val="6"/>
        </w:numPr>
        <w:spacing w:after="0"/>
        <w:rPr>
          <w:szCs w:val="28"/>
        </w:rPr>
      </w:pPr>
      <w:r w:rsidRPr="00D55821">
        <w:rPr>
          <w:szCs w:val="28"/>
        </w:rPr>
        <w:t xml:space="preserve">whether </w:t>
      </w:r>
      <w:r w:rsidR="003D3E0B" w:rsidRPr="00D55821">
        <w:rPr>
          <w:szCs w:val="28"/>
        </w:rPr>
        <w:t xml:space="preserve">the </w:t>
      </w:r>
      <w:r w:rsidRPr="00D55821">
        <w:rPr>
          <w:szCs w:val="28"/>
        </w:rPr>
        <w:t>services rendered are</w:t>
      </w:r>
      <w:r w:rsidR="003D3E0B" w:rsidRPr="00D55821">
        <w:rPr>
          <w:szCs w:val="28"/>
        </w:rPr>
        <w:t xml:space="preserve"> usually done under the direction of the employer </w:t>
      </w:r>
      <w:r w:rsidRPr="00D55821">
        <w:rPr>
          <w:szCs w:val="28"/>
        </w:rPr>
        <w:t xml:space="preserve">in the particular locality, </w:t>
      </w:r>
      <w:r w:rsidR="003D3E0B" w:rsidRPr="00D55821">
        <w:rPr>
          <w:szCs w:val="28"/>
        </w:rPr>
        <w:t xml:space="preserve">or </w:t>
      </w:r>
      <w:r w:rsidRPr="00D55821">
        <w:rPr>
          <w:szCs w:val="28"/>
        </w:rPr>
        <w:t xml:space="preserve">whether such services are usually done </w:t>
      </w:r>
      <w:r w:rsidR="003D3E0B" w:rsidRPr="00D55821">
        <w:rPr>
          <w:szCs w:val="28"/>
        </w:rPr>
        <w:t xml:space="preserve">by a specialist without </w:t>
      </w:r>
      <w:r w:rsidR="002428DC" w:rsidRPr="00D55821">
        <w:rPr>
          <w:szCs w:val="28"/>
        </w:rPr>
        <w:t xml:space="preserve">such </w:t>
      </w:r>
      <w:proofErr w:type="gramStart"/>
      <w:r w:rsidR="002428DC" w:rsidRPr="00D55821">
        <w:rPr>
          <w:szCs w:val="28"/>
        </w:rPr>
        <w:t>direction</w:t>
      </w:r>
      <w:r w:rsidR="003D3E0B" w:rsidRPr="00D55821">
        <w:rPr>
          <w:szCs w:val="28"/>
        </w:rPr>
        <w:t>;</w:t>
      </w:r>
      <w:proofErr w:type="gramEnd"/>
    </w:p>
    <w:p w14:paraId="1FF04E00" w14:textId="77777777" w:rsidR="00046AB0" w:rsidRPr="00D55821" w:rsidRDefault="00046AB0" w:rsidP="00D55821">
      <w:pPr>
        <w:pStyle w:val="ListParagraph"/>
        <w:widowControl/>
        <w:rPr>
          <w:szCs w:val="28"/>
        </w:rPr>
      </w:pPr>
    </w:p>
    <w:p w14:paraId="54A0AC50" w14:textId="77777777" w:rsidR="00046AB0" w:rsidRPr="00D55821" w:rsidRDefault="003D3E0B" w:rsidP="00D55821">
      <w:pPr>
        <w:pStyle w:val="BodyTextIndent3"/>
        <w:numPr>
          <w:ilvl w:val="0"/>
          <w:numId w:val="6"/>
        </w:numPr>
        <w:spacing w:after="0"/>
        <w:rPr>
          <w:szCs w:val="28"/>
        </w:rPr>
      </w:pPr>
      <w:r w:rsidRPr="00D55821">
        <w:rPr>
          <w:szCs w:val="28"/>
        </w:rPr>
        <w:t xml:space="preserve">the skill required in </w:t>
      </w:r>
      <w:r w:rsidR="00D4460F" w:rsidRPr="00D55821">
        <w:rPr>
          <w:szCs w:val="28"/>
        </w:rPr>
        <w:t xml:space="preserve">performing the </w:t>
      </w:r>
      <w:proofErr w:type="gramStart"/>
      <w:r w:rsidR="00D4460F" w:rsidRPr="00D55821">
        <w:rPr>
          <w:szCs w:val="28"/>
        </w:rPr>
        <w:t>services</w:t>
      </w:r>
      <w:r w:rsidRPr="00D55821">
        <w:rPr>
          <w:szCs w:val="28"/>
        </w:rPr>
        <w:t>;</w:t>
      </w:r>
      <w:proofErr w:type="gramEnd"/>
    </w:p>
    <w:p w14:paraId="32FF670F" w14:textId="77777777" w:rsidR="00046AB0" w:rsidRPr="00D55821" w:rsidRDefault="00046AB0" w:rsidP="00D55821">
      <w:pPr>
        <w:pStyle w:val="ListParagraph"/>
        <w:widowControl/>
        <w:rPr>
          <w:szCs w:val="28"/>
        </w:rPr>
      </w:pPr>
    </w:p>
    <w:p w14:paraId="3169BA39" w14:textId="77777777" w:rsidR="00046AB0" w:rsidRPr="00D55821" w:rsidRDefault="003D3E0B" w:rsidP="00D55821">
      <w:pPr>
        <w:pStyle w:val="BodyTextIndent3"/>
        <w:numPr>
          <w:ilvl w:val="0"/>
          <w:numId w:val="6"/>
        </w:numPr>
        <w:spacing w:after="0"/>
        <w:rPr>
          <w:szCs w:val="28"/>
        </w:rPr>
      </w:pPr>
      <w:r w:rsidRPr="00D55821">
        <w:rPr>
          <w:szCs w:val="28"/>
        </w:rPr>
        <w:t xml:space="preserve">whether the </w:t>
      </w:r>
      <w:r w:rsidR="00D4460F" w:rsidRPr="00D55821">
        <w:rPr>
          <w:szCs w:val="28"/>
        </w:rPr>
        <w:t xml:space="preserve">entity for which </w:t>
      </w:r>
      <w:r w:rsidRPr="00D55821">
        <w:rPr>
          <w:szCs w:val="28"/>
        </w:rPr>
        <w:t xml:space="preserve">the </w:t>
      </w:r>
      <w:r w:rsidR="00D4460F" w:rsidRPr="00D55821">
        <w:rPr>
          <w:szCs w:val="28"/>
        </w:rPr>
        <w:t xml:space="preserve">services are performed </w:t>
      </w:r>
      <w:r w:rsidRPr="00D55821">
        <w:rPr>
          <w:szCs w:val="28"/>
        </w:rPr>
        <w:t>supplies the instrumentalities, tools</w:t>
      </w:r>
      <w:r w:rsidR="005337E9" w:rsidRPr="00D55821">
        <w:rPr>
          <w:szCs w:val="28"/>
        </w:rPr>
        <w:t>,</w:t>
      </w:r>
      <w:r w:rsidRPr="00D55821">
        <w:rPr>
          <w:szCs w:val="28"/>
        </w:rPr>
        <w:t xml:space="preserve"> and place of work</w:t>
      </w:r>
      <w:r w:rsidR="00D4460F" w:rsidRPr="00D55821">
        <w:rPr>
          <w:szCs w:val="28"/>
        </w:rPr>
        <w:t xml:space="preserve">, or whether the entity </w:t>
      </w:r>
      <w:r w:rsidR="004907C0" w:rsidRPr="00D55821">
        <w:rPr>
          <w:szCs w:val="28"/>
        </w:rPr>
        <w:t xml:space="preserve">performing the services supplies those </w:t>
      </w:r>
      <w:proofErr w:type="gramStart"/>
      <w:r w:rsidR="002428DC" w:rsidRPr="00D55821">
        <w:rPr>
          <w:szCs w:val="28"/>
        </w:rPr>
        <w:t>items</w:t>
      </w:r>
      <w:r w:rsidR="004907C0" w:rsidRPr="00D55821">
        <w:rPr>
          <w:szCs w:val="28"/>
        </w:rPr>
        <w:t>;</w:t>
      </w:r>
      <w:proofErr w:type="gramEnd"/>
      <w:r w:rsidR="004907C0" w:rsidRPr="00D55821">
        <w:rPr>
          <w:szCs w:val="28"/>
        </w:rPr>
        <w:t xml:space="preserve"> </w:t>
      </w:r>
    </w:p>
    <w:p w14:paraId="4019E8C2" w14:textId="77777777" w:rsidR="00046AB0" w:rsidRPr="00D55821" w:rsidRDefault="00046AB0" w:rsidP="00D55821">
      <w:pPr>
        <w:pStyle w:val="ListParagraph"/>
        <w:widowControl/>
        <w:rPr>
          <w:szCs w:val="28"/>
        </w:rPr>
      </w:pPr>
    </w:p>
    <w:p w14:paraId="77A5DD70" w14:textId="77777777" w:rsidR="00046AB0" w:rsidRPr="00D55821" w:rsidRDefault="003D3E0B" w:rsidP="00D55821">
      <w:pPr>
        <w:pStyle w:val="BodyTextIndent3"/>
        <w:numPr>
          <w:ilvl w:val="0"/>
          <w:numId w:val="6"/>
        </w:numPr>
        <w:spacing w:after="0"/>
        <w:rPr>
          <w:szCs w:val="28"/>
        </w:rPr>
      </w:pPr>
      <w:r w:rsidRPr="00D55821">
        <w:rPr>
          <w:szCs w:val="28"/>
        </w:rPr>
        <w:t xml:space="preserve">the length of time </w:t>
      </w:r>
      <w:r w:rsidR="004907C0" w:rsidRPr="00D55821">
        <w:rPr>
          <w:szCs w:val="28"/>
        </w:rPr>
        <w:t xml:space="preserve">anticipated for the performance of the </w:t>
      </w:r>
      <w:proofErr w:type="gramStart"/>
      <w:r w:rsidR="004907C0" w:rsidRPr="00D55821">
        <w:rPr>
          <w:szCs w:val="28"/>
        </w:rPr>
        <w:t>services</w:t>
      </w:r>
      <w:r w:rsidRPr="00D55821">
        <w:rPr>
          <w:szCs w:val="28"/>
        </w:rPr>
        <w:t>;</w:t>
      </w:r>
      <w:proofErr w:type="gramEnd"/>
    </w:p>
    <w:p w14:paraId="312CFD70" w14:textId="77777777" w:rsidR="00046AB0" w:rsidRPr="00D55821" w:rsidRDefault="00046AB0" w:rsidP="00D55821">
      <w:pPr>
        <w:pStyle w:val="ListParagraph"/>
        <w:widowControl/>
        <w:rPr>
          <w:szCs w:val="28"/>
        </w:rPr>
      </w:pPr>
    </w:p>
    <w:p w14:paraId="30A0337E" w14:textId="77777777" w:rsidR="00046AB0" w:rsidRPr="00D55821" w:rsidRDefault="003D3E0B" w:rsidP="00D55821">
      <w:pPr>
        <w:pStyle w:val="BodyTextIndent3"/>
        <w:numPr>
          <w:ilvl w:val="0"/>
          <w:numId w:val="6"/>
        </w:numPr>
        <w:spacing w:after="0"/>
        <w:rPr>
          <w:szCs w:val="28"/>
        </w:rPr>
      </w:pPr>
      <w:r w:rsidRPr="00D55821">
        <w:rPr>
          <w:szCs w:val="28"/>
        </w:rPr>
        <w:t xml:space="preserve">the method of </w:t>
      </w:r>
      <w:proofErr w:type="gramStart"/>
      <w:r w:rsidRPr="00D55821">
        <w:rPr>
          <w:szCs w:val="28"/>
        </w:rPr>
        <w:t>payment;</w:t>
      </w:r>
      <w:proofErr w:type="gramEnd"/>
    </w:p>
    <w:p w14:paraId="0CE428FE" w14:textId="77777777" w:rsidR="00046AB0" w:rsidRPr="00D55821" w:rsidRDefault="00046AB0" w:rsidP="00D55821">
      <w:pPr>
        <w:pStyle w:val="ListParagraph"/>
        <w:widowControl/>
        <w:rPr>
          <w:szCs w:val="28"/>
        </w:rPr>
      </w:pPr>
    </w:p>
    <w:p w14:paraId="1D0FBDEC" w14:textId="77777777" w:rsidR="00046AB0" w:rsidRPr="00D55821" w:rsidRDefault="003D3E0B" w:rsidP="00D55821">
      <w:pPr>
        <w:pStyle w:val="BodyTextIndent3"/>
        <w:numPr>
          <w:ilvl w:val="0"/>
          <w:numId w:val="6"/>
        </w:numPr>
        <w:spacing w:after="0"/>
        <w:rPr>
          <w:szCs w:val="28"/>
        </w:rPr>
      </w:pPr>
      <w:r w:rsidRPr="00D55821">
        <w:rPr>
          <w:szCs w:val="28"/>
        </w:rPr>
        <w:lastRenderedPageBreak/>
        <w:t xml:space="preserve">whether the </w:t>
      </w:r>
      <w:r w:rsidR="004907C0" w:rsidRPr="00D55821">
        <w:rPr>
          <w:szCs w:val="28"/>
        </w:rPr>
        <w:t xml:space="preserve">services to be performed are </w:t>
      </w:r>
      <w:r w:rsidRPr="00D55821">
        <w:rPr>
          <w:szCs w:val="28"/>
        </w:rPr>
        <w:t xml:space="preserve">part of the regular business of the </w:t>
      </w:r>
      <w:r w:rsidR="004907C0" w:rsidRPr="00D55821">
        <w:rPr>
          <w:szCs w:val="28"/>
        </w:rPr>
        <w:t xml:space="preserve">entity for which the services are </w:t>
      </w:r>
      <w:proofErr w:type="gramStart"/>
      <w:r w:rsidR="004907C0" w:rsidRPr="00D55821">
        <w:rPr>
          <w:szCs w:val="28"/>
        </w:rPr>
        <w:t>performed;</w:t>
      </w:r>
      <w:proofErr w:type="gramEnd"/>
      <w:r w:rsidR="004907C0" w:rsidRPr="00D55821">
        <w:rPr>
          <w:szCs w:val="28"/>
        </w:rPr>
        <w:t xml:space="preserve"> </w:t>
      </w:r>
    </w:p>
    <w:p w14:paraId="7FF5CAFE" w14:textId="77777777" w:rsidR="00046AB0" w:rsidRPr="00D55821" w:rsidRDefault="00046AB0" w:rsidP="00D55821">
      <w:pPr>
        <w:pStyle w:val="ListParagraph"/>
        <w:widowControl/>
        <w:rPr>
          <w:szCs w:val="28"/>
        </w:rPr>
      </w:pPr>
    </w:p>
    <w:p w14:paraId="6D6F2E94" w14:textId="77777777" w:rsidR="00046AB0" w:rsidRPr="00D55821" w:rsidRDefault="003D3E0B" w:rsidP="00D55821">
      <w:pPr>
        <w:pStyle w:val="BodyTextIndent3"/>
        <w:numPr>
          <w:ilvl w:val="0"/>
          <w:numId w:val="6"/>
        </w:numPr>
        <w:spacing w:after="0"/>
        <w:rPr>
          <w:szCs w:val="28"/>
        </w:rPr>
      </w:pPr>
      <w:r w:rsidRPr="00D55821">
        <w:rPr>
          <w:szCs w:val="28"/>
        </w:rPr>
        <w:t xml:space="preserve">whether the parties believe they are in the relationship of </w:t>
      </w:r>
      <w:r w:rsidR="004907C0" w:rsidRPr="00D55821">
        <w:rPr>
          <w:szCs w:val="28"/>
        </w:rPr>
        <w:t xml:space="preserve">employer and </w:t>
      </w:r>
      <w:proofErr w:type="gramStart"/>
      <w:r w:rsidR="004907C0" w:rsidRPr="00D55821">
        <w:rPr>
          <w:szCs w:val="28"/>
        </w:rPr>
        <w:t>employee</w:t>
      </w:r>
      <w:r w:rsidRPr="00D55821">
        <w:rPr>
          <w:szCs w:val="28"/>
        </w:rPr>
        <w:t>;</w:t>
      </w:r>
      <w:proofErr w:type="gramEnd"/>
    </w:p>
    <w:p w14:paraId="5D5AD07C" w14:textId="77777777" w:rsidR="00046AB0" w:rsidRPr="00D55821" w:rsidRDefault="00046AB0" w:rsidP="00D55821">
      <w:pPr>
        <w:pStyle w:val="ListParagraph"/>
        <w:widowControl/>
        <w:rPr>
          <w:szCs w:val="28"/>
        </w:rPr>
      </w:pPr>
    </w:p>
    <w:p w14:paraId="5F40DD9F" w14:textId="77777777" w:rsidR="00046AB0" w:rsidRPr="00D55821" w:rsidRDefault="003D3E0B" w:rsidP="00D55821">
      <w:pPr>
        <w:pStyle w:val="BodyTextIndent3"/>
        <w:numPr>
          <w:ilvl w:val="0"/>
          <w:numId w:val="6"/>
        </w:numPr>
        <w:spacing w:after="0"/>
        <w:rPr>
          <w:szCs w:val="28"/>
        </w:rPr>
      </w:pPr>
      <w:r w:rsidRPr="00D55821">
        <w:rPr>
          <w:szCs w:val="28"/>
        </w:rPr>
        <w:t xml:space="preserve">whether the </w:t>
      </w:r>
      <w:r w:rsidR="004907C0" w:rsidRPr="00D55821">
        <w:rPr>
          <w:szCs w:val="28"/>
        </w:rPr>
        <w:t>entity for which services are to be performed</w:t>
      </w:r>
      <w:r w:rsidRPr="00D55821">
        <w:rPr>
          <w:szCs w:val="28"/>
        </w:rPr>
        <w:t xml:space="preserve"> is in business; and</w:t>
      </w:r>
    </w:p>
    <w:p w14:paraId="5682F314" w14:textId="77777777" w:rsidR="00046AB0" w:rsidRPr="00D55821" w:rsidRDefault="00046AB0" w:rsidP="00D55821">
      <w:pPr>
        <w:pStyle w:val="ListParagraph"/>
        <w:widowControl/>
        <w:rPr>
          <w:szCs w:val="28"/>
        </w:rPr>
      </w:pPr>
    </w:p>
    <w:p w14:paraId="76D5D9B5" w14:textId="5BFBA048" w:rsidR="003D3E0B" w:rsidRPr="00D55821" w:rsidRDefault="003D3E0B" w:rsidP="00D55821">
      <w:pPr>
        <w:pStyle w:val="BodyTextIndent3"/>
        <w:numPr>
          <w:ilvl w:val="0"/>
          <w:numId w:val="6"/>
        </w:numPr>
        <w:spacing w:after="0"/>
        <w:rPr>
          <w:szCs w:val="28"/>
        </w:rPr>
      </w:pPr>
      <w:r w:rsidRPr="00D55821">
        <w:rPr>
          <w:szCs w:val="28"/>
        </w:rPr>
        <w:t xml:space="preserve">such other factors as may be reasonably considered in determining whether the </w:t>
      </w:r>
      <w:r w:rsidR="004907C0" w:rsidRPr="00D55821">
        <w:rPr>
          <w:szCs w:val="28"/>
        </w:rPr>
        <w:t xml:space="preserve">entity for which the services are being performed </w:t>
      </w:r>
      <w:r w:rsidRPr="00D55821">
        <w:rPr>
          <w:szCs w:val="28"/>
        </w:rPr>
        <w:t>control</w:t>
      </w:r>
      <w:r w:rsidR="004907C0" w:rsidRPr="00D55821">
        <w:rPr>
          <w:szCs w:val="28"/>
        </w:rPr>
        <w:t>s,</w:t>
      </w:r>
      <w:r w:rsidRPr="00D55821">
        <w:rPr>
          <w:szCs w:val="28"/>
        </w:rPr>
        <w:t xml:space="preserve"> or </w:t>
      </w:r>
      <w:r w:rsidR="004907C0" w:rsidRPr="00D55821">
        <w:rPr>
          <w:szCs w:val="28"/>
        </w:rPr>
        <w:t xml:space="preserve">has the </w:t>
      </w:r>
      <w:r w:rsidRPr="00D55821">
        <w:rPr>
          <w:szCs w:val="28"/>
        </w:rPr>
        <w:t>right to control</w:t>
      </w:r>
      <w:r w:rsidR="004907C0" w:rsidRPr="00D55821">
        <w:rPr>
          <w:szCs w:val="28"/>
        </w:rPr>
        <w:t>,</w:t>
      </w:r>
      <w:r w:rsidRPr="00D55821">
        <w:rPr>
          <w:szCs w:val="28"/>
        </w:rPr>
        <w:t xml:space="preserve"> the </w:t>
      </w:r>
      <w:r w:rsidR="004907C0" w:rsidRPr="00D55821">
        <w:rPr>
          <w:szCs w:val="28"/>
        </w:rPr>
        <w:t>entity performing the services</w:t>
      </w:r>
      <w:r w:rsidRPr="00D55821">
        <w:rPr>
          <w:szCs w:val="28"/>
        </w:rPr>
        <w:t>.</w:t>
      </w:r>
    </w:p>
    <w:p w14:paraId="064B1C9D" w14:textId="77777777" w:rsidR="005337E9" w:rsidRPr="00D55821" w:rsidRDefault="005337E9" w:rsidP="00D55821">
      <w:pPr>
        <w:widowControl/>
        <w:tabs>
          <w:tab w:val="left" w:pos="720"/>
          <w:tab w:val="left" w:pos="1440"/>
          <w:tab w:val="left" w:pos="2160"/>
        </w:tabs>
        <w:jc w:val="both"/>
        <w:rPr>
          <w:b/>
          <w:bCs/>
          <w:sz w:val="28"/>
          <w:szCs w:val="28"/>
          <w:u w:val="single"/>
        </w:rPr>
      </w:pPr>
    </w:p>
    <w:p w14:paraId="12094A66" w14:textId="77777777" w:rsidR="00046AB0" w:rsidRPr="00D55821" w:rsidRDefault="00046AB0" w:rsidP="00D55821">
      <w:pPr>
        <w:widowControl/>
        <w:tabs>
          <w:tab w:val="left" w:pos="720"/>
          <w:tab w:val="left" w:pos="1440"/>
          <w:tab w:val="left" w:pos="2160"/>
        </w:tabs>
        <w:jc w:val="both"/>
        <w:rPr>
          <w:b/>
          <w:bCs/>
          <w:sz w:val="28"/>
          <w:szCs w:val="28"/>
          <w:u w:val="single"/>
        </w:rPr>
      </w:pPr>
    </w:p>
    <w:p w14:paraId="050DFEB3" w14:textId="3273247A" w:rsidR="003D3E0B" w:rsidRPr="00D55821" w:rsidRDefault="003D3E0B" w:rsidP="00D55821">
      <w:pPr>
        <w:widowControl/>
        <w:tabs>
          <w:tab w:val="left" w:pos="720"/>
          <w:tab w:val="left" w:pos="1440"/>
          <w:tab w:val="left" w:pos="2160"/>
        </w:tabs>
        <w:ind w:left="720" w:right="720"/>
        <w:jc w:val="both"/>
        <w:rPr>
          <w:sz w:val="28"/>
          <w:szCs w:val="28"/>
        </w:rPr>
      </w:pPr>
      <w:r w:rsidRPr="00D55821">
        <w:rPr>
          <w:b/>
          <w:bCs/>
          <w:sz w:val="28"/>
          <w:szCs w:val="28"/>
          <w:u w:val="single"/>
        </w:rPr>
        <w:t>Cases</w:t>
      </w:r>
      <w:r w:rsidRPr="00D55821">
        <w:rPr>
          <w:b/>
          <w:bCs/>
          <w:sz w:val="28"/>
          <w:szCs w:val="28"/>
        </w:rPr>
        <w:t>:</w:t>
      </w:r>
    </w:p>
    <w:p w14:paraId="0FB9796D" w14:textId="77777777" w:rsidR="00046AB0" w:rsidRPr="00D55821" w:rsidRDefault="00046AB0" w:rsidP="00D55821">
      <w:pPr>
        <w:widowControl/>
        <w:tabs>
          <w:tab w:val="left" w:pos="720"/>
          <w:tab w:val="left" w:pos="1440"/>
          <w:tab w:val="left" w:pos="2160"/>
        </w:tabs>
        <w:ind w:left="720" w:right="720"/>
        <w:jc w:val="both"/>
        <w:rPr>
          <w:i/>
          <w:iCs/>
          <w:sz w:val="28"/>
          <w:szCs w:val="28"/>
        </w:rPr>
      </w:pPr>
    </w:p>
    <w:p w14:paraId="04F0DBF1" w14:textId="3175D001" w:rsidR="003D3E0B" w:rsidRPr="00D55821" w:rsidRDefault="003D3E0B" w:rsidP="00D55821">
      <w:pPr>
        <w:widowControl/>
        <w:tabs>
          <w:tab w:val="left" w:pos="720"/>
          <w:tab w:val="left" w:pos="1440"/>
          <w:tab w:val="left" w:pos="2160"/>
        </w:tabs>
        <w:ind w:left="720" w:right="720"/>
        <w:jc w:val="both"/>
        <w:rPr>
          <w:sz w:val="28"/>
          <w:szCs w:val="28"/>
        </w:rPr>
      </w:pPr>
      <w:r w:rsidRPr="00D55821">
        <w:rPr>
          <w:i/>
          <w:iCs/>
          <w:sz w:val="28"/>
          <w:szCs w:val="28"/>
        </w:rPr>
        <w:t>Miklos v. Liberty Coach Co</w:t>
      </w:r>
      <w:r w:rsidRPr="00D55821">
        <w:rPr>
          <w:sz w:val="28"/>
          <w:szCs w:val="28"/>
        </w:rPr>
        <w:t xml:space="preserve">., 48 </w:t>
      </w:r>
      <w:r w:rsidRPr="00D55821">
        <w:rPr>
          <w:i/>
          <w:iCs/>
          <w:sz w:val="28"/>
          <w:szCs w:val="28"/>
        </w:rPr>
        <w:t>N.J</w:t>
      </w:r>
      <w:r w:rsidRPr="00D55821">
        <w:rPr>
          <w:sz w:val="28"/>
          <w:szCs w:val="28"/>
        </w:rPr>
        <w:t xml:space="preserve">. </w:t>
      </w:r>
      <w:r w:rsidRPr="00D55821">
        <w:rPr>
          <w:i/>
          <w:iCs/>
          <w:sz w:val="28"/>
          <w:szCs w:val="28"/>
        </w:rPr>
        <w:t>Super</w:t>
      </w:r>
      <w:r w:rsidRPr="00D55821">
        <w:rPr>
          <w:sz w:val="28"/>
          <w:szCs w:val="28"/>
        </w:rPr>
        <w:t xml:space="preserve">. 591 (App. Div. 1958); </w:t>
      </w:r>
      <w:proofErr w:type="spellStart"/>
      <w:r w:rsidRPr="00D55821">
        <w:rPr>
          <w:i/>
          <w:iCs/>
          <w:sz w:val="28"/>
          <w:szCs w:val="28"/>
        </w:rPr>
        <w:t>Gilborges</w:t>
      </w:r>
      <w:proofErr w:type="spellEnd"/>
      <w:r w:rsidRPr="00D55821">
        <w:rPr>
          <w:i/>
          <w:iCs/>
          <w:sz w:val="28"/>
          <w:szCs w:val="28"/>
        </w:rPr>
        <w:t xml:space="preserve"> v. Wallace</w:t>
      </w:r>
      <w:r w:rsidRPr="00D55821">
        <w:rPr>
          <w:sz w:val="28"/>
          <w:szCs w:val="28"/>
        </w:rPr>
        <w:t xml:space="preserve">, 153 </w:t>
      </w:r>
      <w:r w:rsidRPr="00D55821">
        <w:rPr>
          <w:i/>
          <w:iCs/>
          <w:sz w:val="28"/>
          <w:szCs w:val="28"/>
        </w:rPr>
        <w:t>N.J</w:t>
      </w:r>
      <w:r w:rsidRPr="00D55821">
        <w:rPr>
          <w:sz w:val="28"/>
          <w:szCs w:val="28"/>
        </w:rPr>
        <w:t xml:space="preserve">. </w:t>
      </w:r>
      <w:r w:rsidRPr="00D55821">
        <w:rPr>
          <w:i/>
          <w:iCs/>
          <w:sz w:val="28"/>
          <w:szCs w:val="28"/>
        </w:rPr>
        <w:t>Super</w:t>
      </w:r>
      <w:r w:rsidRPr="00D55821">
        <w:rPr>
          <w:sz w:val="28"/>
          <w:szCs w:val="28"/>
        </w:rPr>
        <w:t xml:space="preserve">. 121 (App. Div. 1977), </w:t>
      </w:r>
      <w:proofErr w:type="spellStart"/>
      <w:r w:rsidRPr="00D55821">
        <w:rPr>
          <w:i/>
          <w:iCs/>
          <w:sz w:val="28"/>
          <w:szCs w:val="28"/>
        </w:rPr>
        <w:t>rev’d</w:t>
      </w:r>
      <w:proofErr w:type="spellEnd"/>
      <w:r w:rsidRPr="00D55821">
        <w:rPr>
          <w:i/>
          <w:iCs/>
          <w:sz w:val="28"/>
          <w:szCs w:val="28"/>
        </w:rPr>
        <w:t>. in part on other grounds</w:t>
      </w:r>
      <w:r w:rsidRPr="00D55821">
        <w:rPr>
          <w:sz w:val="28"/>
          <w:szCs w:val="28"/>
        </w:rPr>
        <w:t xml:space="preserve">, 78 </w:t>
      </w:r>
      <w:r w:rsidRPr="00D55821">
        <w:rPr>
          <w:i/>
          <w:iCs/>
          <w:sz w:val="28"/>
          <w:szCs w:val="28"/>
        </w:rPr>
        <w:t>N.J</w:t>
      </w:r>
      <w:r w:rsidRPr="00D55821">
        <w:rPr>
          <w:sz w:val="28"/>
          <w:szCs w:val="28"/>
        </w:rPr>
        <w:t>. 342 (1978).</w:t>
      </w:r>
    </w:p>
    <w:p w14:paraId="25D00500" w14:textId="77777777" w:rsidR="00046AB0" w:rsidRPr="00D55821" w:rsidRDefault="00046AB0" w:rsidP="00D55821">
      <w:pPr>
        <w:widowControl/>
        <w:tabs>
          <w:tab w:val="left" w:pos="720"/>
          <w:tab w:val="left" w:pos="1440"/>
          <w:tab w:val="left" w:pos="2160"/>
        </w:tabs>
        <w:ind w:left="720" w:right="720"/>
        <w:jc w:val="both"/>
        <w:rPr>
          <w:sz w:val="28"/>
          <w:szCs w:val="28"/>
        </w:rPr>
      </w:pPr>
    </w:p>
    <w:p w14:paraId="273267E5" w14:textId="4C7B0086" w:rsidR="003D3E0B" w:rsidRPr="00D55821" w:rsidRDefault="003D3E0B" w:rsidP="00D55821">
      <w:pPr>
        <w:widowControl/>
        <w:tabs>
          <w:tab w:val="left" w:pos="720"/>
          <w:tab w:val="left" w:pos="1440"/>
          <w:tab w:val="left" w:pos="2160"/>
        </w:tabs>
        <w:ind w:left="720" w:right="720"/>
        <w:jc w:val="both"/>
        <w:rPr>
          <w:sz w:val="28"/>
          <w:szCs w:val="28"/>
        </w:rPr>
      </w:pPr>
      <w:r w:rsidRPr="00D55821">
        <w:rPr>
          <w:sz w:val="28"/>
          <w:szCs w:val="28"/>
        </w:rPr>
        <w:t>Ordinarily the existence of a</w:t>
      </w:r>
      <w:r w:rsidR="004907C0" w:rsidRPr="00D55821">
        <w:rPr>
          <w:sz w:val="28"/>
          <w:szCs w:val="28"/>
        </w:rPr>
        <w:t>n employer-employee relationship, in the past sometimes referred to as a</w:t>
      </w:r>
      <w:r w:rsidRPr="00D55821">
        <w:rPr>
          <w:sz w:val="28"/>
          <w:szCs w:val="28"/>
        </w:rPr>
        <w:t xml:space="preserve"> master-servant relationship</w:t>
      </w:r>
      <w:r w:rsidR="004907C0" w:rsidRPr="00D55821">
        <w:rPr>
          <w:sz w:val="28"/>
          <w:szCs w:val="28"/>
        </w:rPr>
        <w:t>,</w:t>
      </w:r>
      <w:r w:rsidRPr="00D55821">
        <w:rPr>
          <w:sz w:val="28"/>
          <w:szCs w:val="28"/>
        </w:rPr>
        <w:t xml:space="preserve"> is a matter of fact for a jury rather than law for a judge.  </w:t>
      </w:r>
      <w:r w:rsidRPr="00D55821">
        <w:rPr>
          <w:i/>
          <w:iCs/>
          <w:sz w:val="28"/>
          <w:szCs w:val="28"/>
        </w:rPr>
        <w:t xml:space="preserve">Bennett v. T. &amp; F. Distributing </w:t>
      </w:r>
      <w:smartTag w:uri="urn:schemas-microsoft-com:office:smarttags" w:element="place">
        <w:r w:rsidRPr="00D55821">
          <w:rPr>
            <w:i/>
            <w:iCs/>
            <w:sz w:val="28"/>
            <w:szCs w:val="28"/>
          </w:rPr>
          <w:t>Co</w:t>
        </w:r>
        <w:r w:rsidRPr="00D55821">
          <w:rPr>
            <w:sz w:val="28"/>
            <w:szCs w:val="28"/>
          </w:rPr>
          <w:t>.</w:t>
        </w:r>
      </w:smartTag>
      <w:r w:rsidRPr="00D55821">
        <w:rPr>
          <w:sz w:val="28"/>
          <w:szCs w:val="28"/>
        </w:rPr>
        <w:t xml:space="preserve">, 117 </w:t>
      </w:r>
      <w:r w:rsidRPr="00D55821">
        <w:rPr>
          <w:i/>
          <w:iCs/>
          <w:sz w:val="28"/>
          <w:szCs w:val="28"/>
        </w:rPr>
        <w:t>N.J</w:t>
      </w:r>
      <w:r w:rsidRPr="00D55821">
        <w:rPr>
          <w:sz w:val="28"/>
          <w:szCs w:val="28"/>
        </w:rPr>
        <w:t xml:space="preserve">. </w:t>
      </w:r>
      <w:r w:rsidRPr="00D55821">
        <w:rPr>
          <w:i/>
          <w:iCs/>
          <w:sz w:val="28"/>
          <w:szCs w:val="28"/>
        </w:rPr>
        <w:t>Super</w:t>
      </w:r>
      <w:r w:rsidRPr="00D55821">
        <w:rPr>
          <w:sz w:val="28"/>
          <w:szCs w:val="28"/>
        </w:rPr>
        <w:t xml:space="preserve">. 439 (App. Div. 1971), </w:t>
      </w:r>
      <w:r w:rsidRPr="00D55821">
        <w:rPr>
          <w:i/>
          <w:iCs/>
          <w:sz w:val="28"/>
          <w:szCs w:val="28"/>
        </w:rPr>
        <w:t>certif</w:t>
      </w:r>
      <w:r w:rsidRPr="00D55821">
        <w:rPr>
          <w:sz w:val="28"/>
          <w:szCs w:val="28"/>
        </w:rPr>
        <w:t xml:space="preserve">. </w:t>
      </w:r>
      <w:r w:rsidRPr="00D55821">
        <w:rPr>
          <w:i/>
          <w:iCs/>
          <w:sz w:val="28"/>
          <w:szCs w:val="28"/>
        </w:rPr>
        <w:t>denied</w:t>
      </w:r>
      <w:r w:rsidRPr="00D55821">
        <w:rPr>
          <w:sz w:val="28"/>
          <w:szCs w:val="28"/>
        </w:rPr>
        <w:t xml:space="preserve">, 60 </w:t>
      </w:r>
      <w:r w:rsidRPr="00D55821">
        <w:rPr>
          <w:i/>
          <w:iCs/>
          <w:sz w:val="28"/>
          <w:szCs w:val="28"/>
        </w:rPr>
        <w:t>N.J</w:t>
      </w:r>
      <w:r w:rsidRPr="00D55821">
        <w:rPr>
          <w:sz w:val="28"/>
          <w:szCs w:val="28"/>
        </w:rPr>
        <w:t xml:space="preserve">. 350 (1972); </w:t>
      </w:r>
      <w:proofErr w:type="spellStart"/>
      <w:r w:rsidRPr="00D55821">
        <w:rPr>
          <w:i/>
          <w:iCs/>
          <w:sz w:val="28"/>
          <w:szCs w:val="28"/>
        </w:rPr>
        <w:t>Gilborges</w:t>
      </w:r>
      <w:proofErr w:type="spellEnd"/>
      <w:r w:rsidRPr="00D55821">
        <w:rPr>
          <w:i/>
          <w:iCs/>
          <w:sz w:val="28"/>
          <w:szCs w:val="28"/>
        </w:rPr>
        <w:t xml:space="preserve"> v. Wallace</w:t>
      </w:r>
      <w:r w:rsidRPr="00D55821">
        <w:rPr>
          <w:sz w:val="28"/>
          <w:szCs w:val="28"/>
        </w:rPr>
        <w:t xml:space="preserve">, </w:t>
      </w:r>
      <w:r w:rsidRPr="00D55821">
        <w:rPr>
          <w:i/>
          <w:iCs/>
          <w:sz w:val="28"/>
          <w:szCs w:val="28"/>
        </w:rPr>
        <w:t>supra</w:t>
      </w:r>
      <w:r w:rsidRPr="00D55821">
        <w:rPr>
          <w:sz w:val="28"/>
          <w:szCs w:val="28"/>
        </w:rPr>
        <w:t>.  However, if there are no disputed facts or disputed inferences which may be drawn from undisputed facts concerning the relationship</w:t>
      </w:r>
      <w:r w:rsidR="004907C0" w:rsidRPr="00D55821">
        <w:rPr>
          <w:sz w:val="28"/>
          <w:szCs w:val="28"/>
        </w:rPr>
        <w:t>,</w:t>
      </w:r>
      <w:r w:rsidRPr="00D55821">
        <w:rPr>
          <w:sz w:val="28"/>
          <w:szCs w:val="28"/>
        </w:rPr>
        <w:t xml:space="preserve"> the judge should determine </w:t>
      </w:r>
      <w:proofErr w:type="gramStart"/>
      <w:r w:rsidRPr="00D55821">
        <w:rPr>
          <w:sz w:val="28"/>
          <w:szCs w:val="28"/>
        </w:rPr>
        <w:t>whether or not</w:t>
      </w:r>
      <w:proofErr w:type="gramEnd"/>
      <w:r w:rsidRPr="00D55821">
        <w:rPr>
          <w:sz w:val="28"/>
          <w:szCs w:val="28"/>
        </w:rPr>
        <w:t xml:space="preserve"> there is a</w:t>
      </w:r>
      <w:r w:rsidR="004907C0" w:rsidRPr="00D55821">
        <w:rPr>
          <w:sz w:val="28"/>
          <w:szCs w:val="28"/>
        </w:rPr>
        <w:t>n employer/employee</w:t>
      </w:r>
      <w:r w:rsidRPr="00D55821">
        <w:rPr>
          <w:sz w:val="28"/>
          <w:szCs w:val="28"/>
        </w:rPr>
        <w:t xml:space="preserve"> relationship as a matter of law.  </w:t>
      </w:r>
      <w:smartTag w:uri="urn:schemas-microsoft-com:office:smarttags" w:element="place">
        <w:smartTag w:uri="urn:schemas-microsoft-com:office:smarttags" w:element="City">
          <w:r w:rsidRPr="00D55821">
            <w:rPr>
              <w:i/>
              <w:iCs/>
              <w:sz w:val="28"/>
              <w:szCs w:val="28"/>
            </w:rPr>
            <w:t>Marion</w:t>
          </w:r>
        </w:smartTag>
      </w:smartTag>
      <w:r w:rsidRPr="00D55821">
        <w:rPr>
          <w:i/>
          <w:iCs/>
          <w:sz w:val="28"/>
          <w:szCs w:val="28"/>
        </w:rPr>
        <w:t xml:space="preserve"> v. Pub</w:t>
      </w:r>
      <w:r w:rsidR="002A69B1" w:rsidRPr="00D55821">
        <w:rPr>
          <w:i/>
          <w:iCs/>
          <w:sz w:val="28"/>
          <w:szCs w:val="28"/>
        </w:rPr>
        <w:t>.</w:t>
      </w:r>
      <w:r w:rsidRPr="00D55821">
        <w:rPr>
          <w:i/>
          <w:iCs/>
          <w:sz w:val="28"/>
          <w:szCs w:val="28"/>
        </w:rPr>
        <w:t xml:space="preserve"> Serv</w:t>
      </w:r>
      <w:r w:rsidR="002A69B1" w:rsidRPr="00D55821">
        <w:rPr>
          <w:i/>
          <w:iCs/>
          <w:sz w:val="28"/>
          <w:szCs w:val="28"/>
        </w:rPr>
        <w:t>.</w:t>
      </w:r>
      <w:r w:rsidRPr="00D55821">
        <w:rPr>
          <w:i/>
          <w:iCs/>
          <w:sz w:val="28"/>
          <w:szCs w:val="28"/>
        </w:rPr>
        <w:t xml:space="preserve"> Elec</w:t>
      </w:r>
      <w:r w:rsidR="002A69B1" w:rsidRPr="00D55821">
        <w:rPr>
          <w:i/>
          <w:iCs/>
          <w:sz w:val="28"/>
          <w:szCs w:val="28"/>
        </w:rPr>
        <w:t>.</w:t>
      </w:r>
      <w:r w:rsidRPr="00D55821">
        <w:rPr>
          <w:i/>
          <w:iCs/>
          <w:sz w:val="28"/>
          <w:szCs w:val="28"/>
        </w:rPr>
        <w:t xml:space="preserve"> </w:t>
      </w:r>
      <w:r w:rsidR="002A69B1" w:rsidRPr="00D55821">
        <w:rPr>
          <w:i/>
          <w:iCs/>
          <w:sz w:val="28"/>
          <w:szCs w:val="28"/>
        </w:rPr>
        <w:t>&amp;</w:t>
      </w:r>
      <w:r w:rsidRPr="00D55821">
        <w:rPr>
          <w:i/>
          <w:iCs/>
          <w:sz w:val="28"/>
          <w:szCs w:val="28"/>
        </w:rPr>
        <w:t xml:space="preserve"> Gas Co</w:t>
      </w:r>
      <w:r w:rsidRPr="00D55821">
        <w:rPr>
          <w:sz w:val="28"/>
          <w:szCs w:val="28"/>
        </w:rPr>
        <w:t xml:space="preserve">., 72 </w:t>
      </w:r>
      <w:r w:rsidRPr="00D55821">
        <w:rPr>
          <w:i/>
          <w:iCs/>
          <w:sz w:val="28"/>
          <w:szCs w:val="28"/>
        </w:rPr>
        <w:t>N.J</w:t>
      </w:r>
      <w:r w:rsidRPr="00D55821">
        <w:rPr>
          <w:sz w:val="28"/>
          <w:szCs w:val="28"/>
        </w:rPr>
        <w:t xml:space="preserve">. </w:t>
      </w:r>
      <w:r w:rsidRPr="00D55821">
        <w:rPr>
          <w:i/>
          <w:iCs/>
          <w:sz w:val="28"/>
          <w:szCs w:val="28"/>
        </w:rPr>
        <w:t>Super</w:t>
      </w:r>
      <w:r w:rsidRPr="00D55821">
        <w:rPr>
          <w:sz w:val="28"/>
          <w:szCs w:val="28"/>
        </w:rPr>
        <w:t xml:space="preserve">. 146 (App. Div. 1962); </w:t>
      </w:r>
      <w:r w:rsidR="005337E9" w:rsidRPr="00D55821">
        <w:rPr>
          <w:i/>
          <w:iCs/>
          <w:sz w:val="28"/>
          <w:szCs w:val="28"/>
        </w:rPr>
        <w:t>c</w:t>
      </w:r>
      <w:r w:rsidRPr="00D55821">
        <w:rPr>
          <w:i/>
          <w:iCs/>
          <w:sz w:val="28"/>
          <w:szCs w:val="28"/>
        </w:rPr>
        <w:t>f</w:t>
      </w:r>
      <w:r w:rsidRPr="00D55821">
        <w:rPr>
          <w:sz w:val="28"/>
          <w:szCs w:val="28"/>
        </w:rPr>
        <w:t xml:space="preserve">. </w:t>
      </w:r>
      <w:r w:rsidRPr="00D55821">
        <w:rPr>
          <w:i/>
          <w:iCs/>
          <w:sz w:val="28"/>
          <w:szCs w:val="28"/>
        </w:rPr>
        <w:t>Miller v. United States Fid</w:t>
      </w:r>
      <w:r w:rsidR="002D0FC3" w:rsidRPr="00D55821">
        <w:rPr>
          <w:i/>
          <w:iCs/>
          <w:sz w:val="28"/>
          <w:szCs w:val="28"/>
        </w:rPr>
        <w:t>.</w:t>
      </w:r>
      <w:r w:rsidRPr="00D55821">
        <w:rPr>
          <w:i/>
          <w:iCs/>
          <w:sz w:val="28"/>
          <w:szCs w:val="28"/>
        </w:rPr>
        <w:t xml:space="preserve"> </w:t>
      </w:r>
      <w:r w:rsidR="002D0FC3" w:rsidRPr="00D55821">
        <w:rPr>
          <w:i/>
          <w:iCs/>
          <w:sz w:val="28"/>
          <w:szCs w:val="28"/>
        </w:rPr>
        <w:t>&amp;</w:t>
      </w:r>
      <w:r w:rsidRPr="00D55821">
        <w:rPr>
          <w:i/>
          <w:iCs/>
          <w:sz w:val="28"/>
          <w:szCs w:val="28"/>
        </w:rPr>
        <w:t xml:space="preserve"> Guar</w:t>
      </w:r>
      <w:r w:rsidR="002D0FC3" w:rsidRPr="00D55821">
        <w:rPr>
          <w:i/>
          <w:iCs/>
          <w:sz w:val="28"/>
          <w:szCs w:val="28"/>
        </w:rPr>
        <w:t>.</w:t>
      </w:r>
      <w:r w:rsidRPr="00D55821">
        <w:rPr>
          <w:i/>
          <w:iCs/>
          <w:sz w:val="28"/>
          <w:szCs w:val="28"/>
        </w:rPr>
        <w:t xml:space="preserve"> Co</w:t>
      </w:r>
      <w:r w:rsidRPr="00D55821">
        <w:rPr>
          <w:sz w:val="28"/>
          <w:szCs w:val="28"/>
        </w:rPr>
        <w:t xml:space="preserve">., 127 </w:t>
      </w:r>
      <w:r w:rsidRPr="00D55821">
        <w:rPr>
          <w:i/>
          <w:iCs/>
          <w:sz w:val="28"/>
          <w:szCs w:val="28"/>
        </w:rPr>
        <w:t>N.J</w:t>
      </w:r>
      <w:r w:rsidRPr="00D55821">
        <w:rPr>
          <w:sz w:val="28"/>
          <w:szCs w:val="28"/>
        </w:rPr>
        <w:t xml:space="preserve">. </w:t>
      </w:r>
      <w:r w:rsidRPr="00D55821">
        <w:rPr>
          <w:i/>
          <w:iCs/>
          <w:sz w:val="28"/>
          <w:szCs w:val="28"/>
        </w:rPr>
        <w:t>Super</w:t>
      </w:r>
      <w:r w:rsidRPr="00D55821">
        <w:rPr>
          <w:i/>
          <w:sz w:val="28"/>
          <w:szCs w:val="28"/>
        </w:rPr>
        <w:t xml:space="preserve">. </w:t>
      </w:r>
      <w:r w:rsidRPr="00D55821">
        <w:rPr>
          <w:sz w:val="28"/>
          <w:szCs w:val="28"/>
        </w:rPr>
        <w:t>37 (App. Div. 1974).</w:t>
      </w:r>
    </w:p>
    <w:p w14:paraId="51EE1B7F" w14:textId="77777777" w:rsidR="00046AB0" w:rsidRPr="00D55821" w:rsidRDefault="00046AB0" w:rsidP="00D55821">
      <w:pPr>
        <w:widowControl/>
        <w:tabs>
          <w:tab w:val="left" w:pos="720"/>
          <w:tab w:val="left" w:pos="1440"/>
          <w:tab w:val="left" w:pos="2160"/>
        </w:tabs>
        <w:ind w:left="720" w:right="720"/>
        <w:jc w:val="both"/>
        <w:rPr>
          <w:bCs/>
          <w:sz w:val="28"/>
          <w:szCs w:val="28"/>
        </w:rPr>
      </w:pPr>
    </w:p>
    <w:p w14:paraId="53C890A2" w14:textId="385C8F31" w:rsidR="00745B5D" w:rsidRPr="00D55821" w:rsidRDefault="004907C0" w:rsidP="00D55821">
      <w:pPr>
        <w:widowControl/>
        <w:tabs>
          <w:tab w:val="left" w:pos="720"/>
          <w:tab w:val="left" w:pos="1440"/>
          <w:tab w:val="left" w:pos="2160"/>
        </w:tabs>
        <w:ind w:left="720" w:right="720"/>
        <w:jc w:val="both"/>
        <w:rPr>
          <w:bCs/>
          <w:sz w:val="28"/>
          <w:szCs w:val="28"/>
        </w:rPr>
      </w:pPr>
      <w:r w:rsidRPr="00D55821">
        <w:rPr>
          <w:bCs/>
          <w:sz w:val="28"/>
          <w:szCs w:val="28"/>
        </w:rPr>
        <w:t xml:space="preserve">In </w:t>
      </w:r>
      <w:r w:rsidRPr="00D55821">
        <w:rPr>
          <w:bCs/>
          <w:i/>
          <w:sz w:val="28"/>
          <w:szCs w:val="28"/>
        </w:rPr>
        <w:t>Frazier v. P.T.C. Excavations</w:t>
      </w:r>
      <w:r w:rsidRPr="00D55821">
        <w:rPr>
          <w:bCs/>
          <w:sz w:val="28"/>
          <w:szCs w:val="28"/>
        </w:rPr>
        <w:t xml:space="preserve">, </w:t>
      </w:r>
      <w:r w:rsidR="009E0BA8" w:rsidRPr="00D55821">
        <w:rPr>
          <w:bCs/>
          <w:sz w:val="28"/>
          <w:szCs w:val="28"/>
        </w:rPr>
        <w:t xml:space="preserve">2011 </w:t>
      </w:r>
      <w:r w:rsidR="009E0BA8" w:rsidRPr="00D55821">
        <w:rPr>
          <w:bCs/>
          <w:i/>
          <w:sz w:val="28"/>
          <w:szCs w:val="28"/>
        </w:rPr>
        <w:t>N.J. Super</w:t>
      </w:r>
      <w:r w:rsidR="009E0BA8" w:rsidRPr="00D55821">
        <w:rPr>
          <w:bCs/>
          <w:sz w:val="28"/>
          <w:szCs w:val="28"/>
        </w:rPr>
        <w:t xml:space="preserve">. </w:t>
      </w:r>
      <w:proofErr w:type="spellStart"/>
      <w:r w:rsidR="009E0BA8" w:rsidRPr="00D55821">
        <w:rPr>
          <w:bCs/>
          <w:i/>
          <w:iCs/>
          <w:sz w:val="28"/>
          <w:szCs w:val="28"/>
        </w:rPr>
        <w:t>Unpub</w:t>
      </w:r>
      <w:proofErr w:type="spellEnd"/>
      <w:r w:rsidR="009E0BA8" w:rsidRPr="00D55821">
        <w:rPr>
          <w:bCs/>
          <w:i/>
          <w:iCs/>
          <w:sz w:val="28"/>
          <w:szCs w:val="28"/>
        </w:rPr>
        <w:t>. LEXIS</w:t>
      </w:r>
      <w:r w:rsidR="009E0BA8" w:rsidRPr="00D55821">
        <w:rPr>
          <w:bCs/>
          <w:sz w:val="28"/>
          <w:szCs w:val="28"/>
        </w:rPr>
        <w:t xml:space="preserve"> 1155 (App. Div. May 6, 2011), </w:t>
      </w:r>
      <w:r w:rsidRPr="00D55821">
        <w:rPr>
          <w:bCs/>
          <w:sz w:val="28"/>
          <w:szCs w:val="28"/>
        </w:rPr>
        <w:t xml:space="preserve">the Appellate Division noted that “…control by the master over the servant is the essence of the master-servant relationship on which the doctrine of </w:t>
      </w:r>
      <w:proofErr w:type="spellStart"/>
      <w:r w:rsidRPr="00D55821">
        <w:rPr>
          <w:bCs/>
          <w:sz w:val="28"/>
          <w:szCs w:val="28"/>
        </w:rPr>
        <w:t>respondeat</w:t>
      </w:r>
      <w:proofErr w:type="spellEnd"/>
      <w:r w:rsidRPr="00D55821">
        <w:rPr>
          <w:bCs/>
          <w:sz w:val="28"/>
          <w:szCs w:val="28"/>
        </w:rPr>
        <w:t xml:space="preserve"> superior is based.”  </w:t>
      </w:r>
      <w:r w:rsidRPr="00D55821">
        <w:rPr>
          <w:bCs/>
          <w:i/>
          <w:sz w:val="28"/>
          <w:szCs w:val="28"/>
        </w:rPr>
        <w:t>Carter v. Reynolds</w:t>
      </w:r>
      <w:r w:rsidRPr="00D55821">
        <w:rPr>
          <w:bCs/>
          <w:sz w:val="28"/>
          <w:szCs w:val="28"/>
        </w:rPr>
        <w:t xml:space="preserve">, 175 </w:t>
      </w:r>
      <w:r w:rsidRPr="00D55821">
        <w:rPr>
          <w:bCs/>
          <w:i/>
          <w:sz w:val="28"/>
          <w:szCs w:val="28"/>
        </w:rPr>
        <w:t xml:space="preserve">N.J. </w:t>
      </w:r>
      <w:r w:rsidRPr="00D55821">
        <w:rPr>
          <w:bCs/>
          <w:sz w:val="28"/>
          <w:szCs w:val="28"/>
        </w:rPr>
        <w:t>402, 410 (2003) (</w:t>
      </w:r>
      <w:r w:rsidRPr="00D55821">
        <w:rPr>
          <w:bCs/>
          <w:i/>
          <w:iCs/>
          <w:sz w:val="28"/>
          <w:szCs w:val="28"/>
        </w:rPr>
        <w:t>quoting</w:t>
      </w:r>
      <w:r w:rsidRPr="00D55821">
        <w:rPr>
          <w:bCs/>
          <w:sz w:val="28"/>
          <w:szCs w:val="28"/>
        </w:rPr>
        <w:t xml:space="preserve"> </w:t>
      </w:r>
      <w:r w:rsidRPr="00D55821">
        <w:rPr>
          <w:bCs/>
          <w:i/>
          <w:sz w:val="28"/>
          <w:szCs w:val="28"/>
        </w:rPr>
        <w:t xml:space="preserve">Wright v. State, </w:t>
      </w:r>
      <w:r w:rsidRPr="00D55821">
        <w:rPr>
          <w:bCs/>
          <w:sz w:val="28"/>
          <w:szCs w:val="28"/>
        </w:rPr>
        <w:t>169</w:t>
      </w:r>
      <w:r w:rsidRPr="00D55821">
        <w:rPr>
          <w:bCs/>
          <w:i/>
          <w:sz w:val="28"/>
          <w:szCs w:val="28"/>
        </w:rPr>
        <w:t xml:space="preserve"> N.J. </w:t>
      </w:r>
      <w:r w:rsidRPr="00D55821">
        <w:rPr>
          <w:bCs/>
          <w:sz w:val="28"/>
          <w:szCs w:val="28"/>
        </w:rPr>
        <w:t>422, 436 (2001)</w:t>
      </w:r>
      <w:r w:rsidR="0056020E" w:rsidRPr="00D55821">
        <w:rPr>
          <w:bCs/>
          <w:sz w:val="28"/>
          <w:szCs w:val="28"/>
        </w:rPr>
        <w:t>)</w:t>
      </w:r>
      <w:r w:rsidRPr="00D55821">
        <w:rPr>
          <w:bCs/>
          <w:sz w:val="28"/>
          <w:szCs w:val="28"/>
        </w:rPr>
        <w:t xml:space="preserve">.  </w:t>
      </w:r>
      <w:r w:rsidR="00745B5D" w:rsidRPr="00D55821">
        <w:rPr>
          <w:bCs/>
          <w:i/>
          <w:iCs/>
          <w:sz w:val="28"/>
          <w:szCs w:val="28"/>
        </w:rPr>
        <w:t>Frazier,</w:t>
      </w:r>
      <w:r w:rsidR="00745B5D" w:rsidRPr="00D55821">
        <w:rPr>
          <w:bCs/>
          <w:sz w:val="28"/>
          <w:szCs w:val="28"/>
        </w:rPr>
        <w:t xml:space="preserve"> </w:t>
      </w:r>
      <w:r w:rsidR="00745B5D" w:rsidRPr="00D55821">
        <w:rPr>
          <w:bCs/>
          <w:i/>
          <w:sz w:val="28"/>
          <w:szCs w:val="28"/>
        </w:rPr>
        <w:t>supra</w:t>
      </w:r>
      <w:r w:rsidR="00745B5D" w:rsidRPr="00D55821">
        <w:rPr>
          <w:bCs/>
          <w:sz w:val="28"/>
          <w:szCs w:val="28"/>
        </w:rPr>
        <w:t xml:space="preserve">, further cited </w:t>
      </w:r>
      <w:r w:rsidR="00745B5D" w:rsidRPr="00D55821">
        <w:rPr>
          <w:bCs/>
          <w:i/>
          <w:sz w:val="28"/>
          <w:szCs w:val="28"/>
        </w:rPr>
        <w:t>Galvao v. G.R. Robert Constr. Co.</w:t>
      </w:r>
      <w:r w:rsidR="00745B5D" w:rsidRPr="00D55821">
        <w:rPr>
          <w:bCs/>
          <w:sz w:val="28"/>
          <w:szCs w:val="28"/>
        </w:rPr>
        <w:t xml:space="preserve">, 179 </w:t>
      </w:r>
      <w:r w:rsidR="00745B5D" w:rsidRPr="00D55821">
        <w:rPr>
          <w:bCs/>
          <w:i/>
          <w:sz w:val="28"/>
          <w:szCs w:val="28"/>
        </w:rPr>
        <w:t xml:space="preserve">N.J. </w:t>
      </w:r>
      <w:r w:rsidR="00745B5D" w:rsidRPr="00D55821">
        <w:rPr>
          <w:bCs/>
          <w:sz w:val="28"/>
          <w:szCs w:val="28"/>
        </w:rPr>
        <w:t>462 (2004), for the following: “</w:t>
      </w:r>
      <w:r w:rsidR="002D0FC3" w:rsidRPr="00D55821">
        <w:rPr>
          <w:bCs/>
          <w:sz w:val="28"/>
          <w:szCs w:val="28"/>
        </w:rPr>
        <w:t>[t]</w:t>
      </w:r>
      <w:r w:rsidR="00745B5D" w:rsidRPr="00D55821">
        <w:rPr>
          <w:bCs/>
          <w:sz w:val="28"/>
          <w:szCs w:val="28"/>
        </w:rPr>
        <w:t xml:space="preserve">he </w:t>
      </w:r>
      <w:r w:rsidR="00745B5D" w:rsidRPr="00D55821">
        <w:rPr>
          <w:bCs/>
          <w:sz w:val="28"/>
          <w:szCs w:val="28"/>
        </w:rPr>
        <w:lastRenderedPageBreak/>
        <w:t>traditional ‘essence’</w:t>
      </w:r>
      <w:r w:rsidRPr="00D55821">
        <w:rPr>
          <w:bCs/>
          <w:sz w:val="28"/>
          <w:szCs w:val="28"/>
        </w:rPr>
        <w:t xml:space="preserve"> </w:t>
      </w:r>
      <w:r w:rsidR="00745B5D" w:rsidRPr="00D55821">
        <w:rPr>
          <w:bCs/>
          <w:sz w:val="28"/>
          <w:szCs w:val="28"/>
        </w:rPr>
        <w:t xml:space="preserve">of vicarious liability based on </w:t>
      </w:r>
      <w:proofErr w:type="spellStart"/>
      <w:r w:rsidR="00745B5D" w:rsidRPr="00D55821">
        <w:rPr>
          <w:bCs/>
          <w:sz w:val="28"/>
          <w:szCs w:val="28"/>
        </w:rPr>
        <w:t>respondeat</w:t>
      </w:r>
      <w:proofErr w:type="spellEnd"/>
      <w:r w:rsidR="00745B5D" w:rsidRPr="00D55821">
        <w:rPr>
          <w:bCs/>
          <w:sz w:val="28"/>
          <w:szCs w:val="28"/>
        </w:rPr>
        <w:t xml:space="preserve"> superior relies on the concept of employer ‘control’ over an employee.”</w:t>
      </w:r>
      <w:r w:rsidRPr="00D55821">
        <w:rPr>
          <w:bCs/>
          <w:sz w:val="28"/>
          <w:szCs w:val="28"/>
        </w:rPr>
        <w:t xml:space="preserve">  </w:t>
      </w:r>
      <w:r w:rsidR="00745B5D" w:rsidRPr="00D55821">
        <w:rPr>
          <w:bCs/>
          <w:sz w:val="28"/>
          <w:szCs w:val="28"/>
        </w:rPr>
        <w:t>“Under the control test, ‘the relation of master and servant exists whenever the employer retains the right to direct the manner in which the business shall be done, as well as the result to be accomplished, or, in other words, not only what shall be done, but how it shall be done.</w:t>
      </w:r>
      <w:r w:rsidR="004774C8" w:rsidRPr="00D55821">
        <w:rPr>
          <w:bCs/>
          <w:sz w:val="28"/>
          <w:szCs w:val="28"/>
        </w:rPr>
        <w:t>’</w:t>
      </w:r>
      <w:r w:rsidR="00745B5D" w:rsidRPr="00D55821">
        <w:rPr>
          <w:bCs/>
          <w:sz w:val="28"/>
          <w:szCs w:val="28"/>
        </w:rPr>
        <w:t>”</w:t>
      </w:r>
    </w:p>
    <w:p w14:paraId="77A9EEFA" w14:textId="77777777" w:rsidR="00046AB0" w:rsidRPr="00D55821" w:rsidRDefault="00046AB0" w:rsidP="00D55821">
      <w:pPr>
        <w:widowControl/>
        <w:tabs>
          <w:tab w:val="left" w:pos="720"/>
          <w:tab w:val="left" w:pos="1440"/>
          <w:tab w:val="left" w:pos="2160"/>
        </w:tabs>
        <w:ind w:left="720" w:right="720"/>
        <w:contextualSpacing/>
        <w:jc w:val="both"/>
        <w:rPr>
          <w:bCs/>
          <w:sz w:val="28"/>
          <w:szCs w:val="28"/>
        </w:rPr>
      </w:pPr>
    </w:p>
    <w:p w14:paraId="50618BE4" w14:textId="36A1C907" w:rsidR="00745B5D" w:rsidRPr="00D55821" w:rsidRDefault="00745B5D" w:rsidP="00D55821">
      <w:pPr>
        <w:widowControl/>
        <w:tabs>
          <w:tab w:val="left" w:pos="720"/>
          <w:tab w:val="left" w:pos="1440"/>
          <w:tab w:val="left" w:pos="2160"/>
        </w:tabs>
        <w:ind w:left="720" w:right="720"/>
        <w:contextualSpacing/>
        <w:jc w:val="both"/>
        <w:rPr>
          <w:bCs/>
          <w:sz w:val="28"/>
          <w:szCs w:val="28"/>
        </w:rPr>
      </w:pPr>
      <w:r w:rsidRPr="00D55821">
        <w:rPr>
          <w:bCs/>
          <w:sz w:val="28"/>
          <w:szCs w:val="28"/>
        </w:rPr>
        <w:t xml:space="preserve">The Committee </w:t>
      </w:r>
      <w:r w:rsidR="004774C8" w:rsidRPr="00D55821">
        <w:rPr>
          <w:bCs/>
          <w:sz w:val="28"/>
          <w:szCs w:val="28"/>
        </w:rPr>
        <w:t>reported</w:t>
      </w:r>
      <w:r w:rsidRPr="00D55821">
        <w:rPr>
          <w:bCs/>
          <w:sz w:val="28"/>
          <w:szCs w:val="28"/>
        </w:rPr>
        <w:t xml:space="preserve"> that the use of “master and servant” is anachronistic and sees no reason to refrain from using “employer and employee” in lieu of the older expression. </w:t>
      </w:r>
    </w:p>
    <w:p w14:paraId="49407907" w14:textId="77777777" w:rsidR="003D3E0B" w:rsidRPr="00D55821" w:rsidRDefault="003D3E0B" w:rsidP="00D55821">
      <w:pPr>
        <w:widowControl/>
        <w:tabs>
          <w:tab w:val="left" w:pos="720"/>
          <w:tab w:val="left" w:pos="1440"/>
          <w:tab w:val="left" w:pos="2160"/>
        </w:tabs>
        <w:contextualSpacing/>
        <w:jc w:val="both"/>
        <w:rPr>
          <w:bCs/>
          <w:sz w:val="28"/>
          <w:szCs w:val="28"/>
        </w:rPr>
      </w:pPr>
    </w:p>
    <w:p w14:paraId="308D5327" w14:textId="77777777" w:rsidR="005337E9" w:rsidRPr="00D55821" w:rsidRDefault="005337E9" w:rsidP="00D55821">
      <w:pPr>
        <w:widowControl/>
        <w:tabs>
          <w:tab w:val="left" w:pos="720"/>
          <w:tab w:val="left" w:pos="1440"/>
          <w:tab w:val="left" w:pos="2160"/>
        </w:tabs>
        <w:contextualSpacing/>
        <w:jc w:val="both"/>
        <w:rPr>
          <w:bCs/>
          <w:sz w:val="28"/>
          <w:szCs w:val="28"/>
        </w:rPr>
      </w:pPr>
    </w:p>
    <w:p w14:paraId="52BFAA9A" w14:textId="2AF149F2" w:rsidR="000775AE" w:rsidRPr="00D55821" w:rsidRDefault="00C90D60" w:rsidP="00D55821">
      <w:pPr>
        <w:pStyle w:val="Level1"/>
        <w:widowControl/>
        <w:numPr>
          <w:ilvl w:val="0"/>
          <w:numId w:val="3"/>
        </w:numPr>
        <w:tabs>
          <w:tab w:val="clear" w:pos="1080"/>
          <w:tab w:val="left" w:pos="720"/>
          <w:tab w:val="left" w:pos="2160"/>
        </w:tabs>
        <w:ind w:left="720" w:hanging="720"/>
        <w:contextualSpacing/>
        <w:jc w:val="both"/>
        <w:rPr>
          <w:sz w:val="28"/>
          <w:szCs w:val="28"/>
        </w:rPr>
      </w:pPr>
      <w:proofErr w:type="spellStart"/>
      <w:r w:rsidRPr="00D55821">
        <w:rPr>
          <w:b/>
          <w:bCs/>
          <w:sz w:val="28"/>
          <w:szCs w:val="28"/>
        </w:rPr>
        <w:t>Respond</w:t>
      </w:r>
      <w:r w:rsidR="00745B5D" w:rsidRPr="00D55821">
        <w:rPr>
          <w:b/>
          <w:bCs/>
          <w:sz w:val="28"/>
          <w:szCs w:val="28"/>
        </w:rPr>
        <w:t>e</w:t>
      </w:r>
      <w:r w:rsidRPr="00D55821">
        <w:rPr>
          <w:b/>
          <w:bCs/>
          <w:sz w:val="28"/>
          <w:szCs w:val="28"/>
        </w:rPr>
        <w:t>a</w:t>
      </w:r>
      <w:r w:rsidR="003D3E0B" w:rsidRPr="00D55821">
        <w:rPr>
          <w:b/>
          <w:bCs/>
          <w:sz w:val="28"/>
          <w:szCs w:val="28"/>
        </w:rPr>
        <w:t>t</w:t>
      </w:r>
      <w:proofErr w:type="spellEnd"/>
      <w:r w:rsidR="003D3E0B" w:rsidRPr="00D55821">
        <w:rPr>
          <w:b/>
          <w:bCs/>
          <w:sz w:val="28"/>
          <w:szCs w:val="28"/>
        </w:rPr>
        <w:t xml:space="preserve"> Superior</w:t>
      </w:r>
      <w:r w:rsidR="003D3E0B" w:rsidRPr="00D55821">
        <w:rPr>
          <w:sz w:val="28"/>
          <w:szCs w:val="28"/>
        </w:rPr>
        <w:t xml:space="preserve"> </w:t>
      </w:r>
    </w:p>
    <w:p w14:paraId="6270B1AD" w14:textId="77777777" w:rsidR="000775AE" w:rsidRPr="00D55821" w:rsidRDefault="000775AE" w:rsidP="00D55821">
      <w:pPr>
        <w:pStyle w:val="Level1"/>
        <w:widowControl/>
        <w:numPr>
          <w:ilvl w:val="0"/>
          <w:numId w:val="0"/>
        </w:numPr>
        <w:tabs>
          <w:tab w:val="left" w:pos="720"/>
          <w:tab w:val="left" w:pos="1440"/>
          <w:tab w:val="left" w:pos="2160"/>
        </w:tabs>
        <w:contextualSpacing/>
        <w:jc w:val="both"/>
        <w:rPr>
          <w:sz w:val="28"/>
          <w:szCs w:val="28"/>
        </w:rPr>
      </w:pPr>
    </w:p>
    <w:p w14:paraId="633770A9" w14:textId="77777777" w:rsidR="003D3E0B" w:rsidRPr="00D55821" w:rsidRDefault="003D3E0B" w:rsidP="00D55821">
      <w:pPr>
        <w:widowControl/>
        <w:tabs>
          <w:tab w:val="left" w:pos="720"/>
          <w:tab w:val="left" w:pos="1440"/>
        </w:tabs>
        <w:spacing w:line="480" w:lineRule="auto"/>
        <w:ind w:left="1440" w:hanging="720"/>
        <w:contextualSpacing/>
        <w:jc w:val="both"/>
        <w:rPr>
          <w:sz w:val="28"/>
          <w:szCs w:val="28"/>
        </w:rPr>
      </w:pPr>
      <w:r w:rsidRPr="00D55821">
        <w:rPr>
          <w:b/>
          <w:bCs/>
          <w:sz w:val="28"/>
          <w:szCs w:val="28"/>
        </w:rPr>
        <w:t>1.</w:t>
      </w:r>
      <w:r w:rsidRPr="00D55821">
        <w:rPr>
          <w:b/>
          <w:bCs/>
          <w:sz w:val="28"/>
          <w:szCs w:val="28"/>
        </w:rPr>
        <w:tab/>
      </w:r>
      <w:r w:rsidR="002428DC" w:rsidRPr="00D55821">
        <w:rPr>
          <w:b/>
          <w:bCs/>
          <w:sz w:val="28"/>
          <w:szCs w:val="28"/>
        </w:rPr>
        <w:t>When Agency is in Issue:</w:t>
      </w:r>
      <w:r w:rsidR="00745B5D" w:rsidRPr="00D55821">
        <w:rPr>
          <w:b/>
          <w:bCs/>
          <w:sz w:val="28"/>
          <w:szCs w:val="28"/>
        </w:rPr>
        <w:t xml:space="preserve"> </w:t>
      </w:r>
    </w:p>
    <w:p w14:paraId="60E9E925" w14:textId="65EC0315" w:rsidR="003D3E0B" w:rsidRPr="00D55821" w:rsidRDefault="003D3E0B" w:rsidP="00D55821">
      <w:pPr>
        <w:widowControl/>
        <w:tabs>
          <w:tab w:val="left" w:pos="720"/>
          <w:tab w:val="left" w:pos="1440"/>
          <w:tab w:val="left" w:pos="2160"/>
        </w:tabs>
        <w:spacing w:line="480" w:lineRule="auto"/>
        <w:ind w:firstLine="720"/>
        <w:contextualSpacing/>
        <w:jc w:val="both"/>
        <w:rPr>
          <w:sz w:val="28"/>
          <w:szCs w:val="28"/>
        </w:rPr>
      </w:pPr>
      <w:r w:rsidRPr="00D55821">
        <w:rPr>
          <w:sz w:val="28"/>
          <w:szCs w:val="28"/>
        </w:rPr>
        <w:t xml:space="preserve">A </w:t>
      </w:r>
      <w:r w:rsidR="00745B5D" w:rsidRPr="00D55821">
        <w:rPr>
          <w:sz w:val="28"/>
          <w:szCs w:val="28"/>
        </w:rPr>
        <w:t>principal</w:t>
      </w:r>
      <w:r w:rsidRPr="00D55821">
        <w:rPr>
          <w:sz w:val="28"/>
          <w:szCs w:val="28"/>
        </w:rPr>
        <w:t xml:space="preserve">, such as </w:t>
      </w:r>
      <w:r w:rsidR="005337E9" w:rsidRPr="00D55821">
        <w:rPr>
          <w:i/>
          <w:iCs/>
          <w:sz w:val="28"/>
          <w:szCs w:val="28"/>
        </w:rPr>
        <w:t>[D</w:t>
      </w:r>
      <w:r w:rsidRPr="00D55821">
        <w:rPr>
          <w:i/>
          <w:iCs/>
          <w:sz w:val="28"/>
          <w:szCs w:val="28"/>
        </w:rPr>
        <w:t>efendant</w:t>
      </w:r>
      <w:r w:rsidR="005337E9" w:rsidRPr="00D55821">
        <w:rPr>
          <w:i/>
          <w:iCs/>
          <w:sz w:val="28"/>
          <w:szCs w:val="28"/>
        </w:rPr>
        <w:t>]</w:t>
      </w:r>
      <w:r w:rsidR="005337E9" w:rsidRPr="00D55821">
        <w:rPr>
          <w:sz w:val="28"/>
          <w:szCs w:val="28"/>
        </w:rPr>
        <w:t>,</w:t>
      </w:r>
      <w:r w:rsidRPr="00D55821">
        <w:rPr>
          <w:sz w:val="28"/>
          <w:szCs w:val="28"/>
        </w:rPr>
        <w:t xml:space="preserve"> may act only through natural persons who are its </w:t>
      </w:r>
      <w:r w:rsidR="005337E9" w:rsidRPr="00D55821">
        <w:rPr>
          <w:i/>
          <w:iCs/>
          <w:sz w:val="28"/>
          <w:szCs w:val="28"/>
        </w:rPr>
        <w:t>[</w:t>
      </w:r>
      <w:r w:rsidRPr="00D55821">
        <w:rPr>
          <w:i/>
          <w:iCs/>
          <w:sz w:val="28"/>
          <w:szCs w:val="28"/>
        </w:rPr>
        <w:t>officers</w:t>
      </w:r>
      <w:r w:rsidR="005337E9" w:rsidRPr="00D55821">
        <w:rPr>
          <w:i/>
          <w:iCs/>
          <w:sz w:val="28"/>
          <w:szCs w:val="28"/>
        </w:rPr>
        <w:t>/</w:t>
      </w:r>
      <w:r w:rsidRPr="00D55821">
        <w:rPr>
          <w:i/>
          <w:iCs/>
          <w:sz w:val="28"/>
          <w:szCs w:val="28"/>
        </w:rPr>
        <w:t>employees</w:t>
      </w:r>
      <w:r w:rsidR="005337E9" w:rsidRPr="00D55821">
        <w:rPr>
          <w:i/>
          <w:iCs/>
          <w:sz w:val="28"/>
          <w:szCs w:val="28"/>
        </w:rPr>
        <w:t>/</w:t>
      </w:r>
      <w:r w:rsidRPr="00D55821">
        <w:rPr>
          <w:i/>
          <w:iCs/>
          <w:sz w:val="28"/>
          <w:szCs w:val="28"/>
        </w:rPr>
        <w:t>agents</w:t>
      </w:r>
      <w:r w:rsidR="009E0BA8" w:rsidRPr="00D55821">
        <w:rPr>
          <w:i/>
          <w:iCs/>
          <w:sz w:val="28"/>
          <w:szCs w:val="28"/>
        </w:rPr>
        <w:t>]</w:t>
      </w:r>
      <w:r w:rsidRPr="00D55821">
        <w:rPr>
          <w:sz w:val="28"/>
          <w:szCs w:val="28"/>
        </w:rPr>
        <w:t xml:space="preserve">.  Generally, any </w:t>
      </w:r>
      <w:r w:rsidR="005337E9" w:rsidRPr="00D55821">
        <w:rPr>
          <w:i/>
          <w:iCs/>
          <w:sz w:val="28"/>
          <w:szCs w:val="28"/>
        </w:rPr>
        <w:t>[officer/employee/agent]</w:t>
      </w:r>
      <w:r w:rsidRPr="00D55821">
        <w:rPr>
          <w:sz w:val="28"/>
          <w:szCs w:val="28"/>
        </w:rPr>
        <w:t xml:space="preserve"> of a</w:t>
      </w:r>
      <w:r w:rsidR="00745B5D" w:rsidRPr="00D55821">
        <w:rPr>
          <w:sz w:val="28"/>
          <w:szCs w:val="28"/>
        </w:rPr>
        <w:t xml:space="preserve">n entity </w:t>
      </w:r>
      <w:r w:rsidRPr="00D55821">
        <w:rPr>
          <w:sz w:val="28"/>
          <w:szCs w:val="28"/>
        </w:rPr>
        <w:t>may bind th</w:t>
      </w:r>
      <w:r w:rsidR="00745B5D" w:rsidRPr="00D55821">
        <w:rPr>
          <w:sz w:val="28"/>
          <w:szCs w:val="28"/>
        </w:rPr>
        <w:t>at</w:t>
      </w:r>
      <w:r w:rsidRPr="00D55821">
        <w:rPr>
          <w:sz w:val="28"/>
          <w:szCs w:val="28"/>
        </w:rPr>
        <w:t xml:space="preserve"> </w:t>
      </w:r>
      <w:r w:rsidR="00745B5D" w:rsidRPr="00D55821">
        <w:rPr>
          <w:sz w:val="28"/>
          <w:szCs w:val="28"/>
        </w:rPr>
        <w:t xml:space="preserve">entity </w:t>
      </w:r>
      <w:r w:rsidRPr="00D55821">
        <w:rPr>
          <w:sz w:val="28"/>
          <w:szCs w:val="28"/>
        </w:rPr>
        <w:t xml:space="preserve">by acts and declarations made while acting within the scope of the authority delegated to </w:t>
      </w:r>
      <w:r w:rsidR="00745B5D" w:rsidRPr="00D55821">
        <w:rPr>
          <w:sz w:val="28"/>
          <w:szCs w:val="28"/>
        </w:rPr>
        <w:t xml:space="preserve">the </w:t>
      </w:r>
      <w:r w:rsidR="00573956" w:rsidRPr="00D55821">
        <w:rPr>
          <w:i/>
          <w:iCs/>
          <w:sz w:val="28"/>
          <w:szCs w:val="28"/>
        </w:rPr>
        <w:t>[officer/employee/agent]</w:t>
      </w:r>
      <w:r w:rsidR="002331CB" w:rsidRPr="00D55821">
        <w:rPr>
          <w:sz w:val="28"/>
          <w:szCs w:val="28"/>
        </w:rPr>
        <w:t xml:space="preserve"> </w:t>
      </w:r>
      <w:r w:rsidR="00745B5D" w:rsidRPr="00D55821">
        <w:rPr>
          <w:sz w:val="28"/>
          <w:szCs w:val="28"/>
        </w:rPr>
        <w:t>by the principal</w:t>
      </w:r>
      <w:r w:rsidRPr="00D55821">
        <w:rPr>
          <w:sz w:val="28"/>
          <w:szCs w:val="28"/>
        </w:rPr>
        <w:t xml:space="preserve">, or by acts and declarations made within the scope of </w:t>
      </w:r>
      <w:r w:rsidR="00745B5D" w:rsidRPr="00D55821">
        <w:rPr>
          <w:sz w:val="28"/>
          <w:szCs w:val="28"/>
        </w:rPr>
        <w:t xml:space="preserve">the </w:t>
      </w:r>
      <w:r w:rsidRPr="00D55821">
        <w:rPr>
          <w:sz w:val="28"/>
          <w:szCs w:val="28"/>
        </w:rPr>
        <w:t>duties as</w:t>
      </w:r>
      <w:r w:rsidR="002331CB" w:rsidRPr="00D55821">
        <w:rPr>
          <w:sz w:val="28"/>
          <w:szCs w:val="28"/>
        </w:rPr>
        <w:t>signed</w:t>
      </w:r>
      <w:r w:rsidRPr="00D55821">
        <w:rPr>
          <w:sz w:val="28"/>
          <w:szCs w:val="28"/>
        </w:rPr>
        <w:t xml:space="preserve"> </w:t>
      </w:r>
      <w:r w:rsidR="002331CB" w:rsidRPr="00D55821">
        <w:rPr>
          <w:sz w:val="28"/>
          <w:szCs w:val="28"/>
        </w:rPr>
        <w:t xml:space="preserve">to the </w:t>
      </w:r>
      <w:r w:rsidR="00573956" w:rsidRPr="00D55821">
        <w:rPr>
          <w:i/>
          <w:iCs/>
          <w:sz w:val="28"/>
          <w:szCs w:val="28"/>
        </w:rPr>
        <w:t>[officer/employee/agent]</w:t>
      </w:r>
      <w:r w:rsidRPr="00D55821">
        <w:rPr>
          <w:sz w:val="28"/>
          <w:szCs w:val="28"/>
        </w:rPr>
        <w:t xml:space="preserve"> of the </w:t>
      </w:r>
      <w:r w:rsidR="00745B5D" w:rsidRPr="00D55821">
        <w:rPr>
          <w:sz w:val="28"/>
          <w:szCs w:val="28"/>
        </w:rPr>
        <w:t>principal</w:t>
      </w:r>
      <w:r w:rsidRPr="00D55821">
        <w:rPr>
          <w:sz w:val="28"/>
          <w:szCs w:val="28"/>
        </w:rPr>
        <w:t>.</w:t>
      </w:r>
    </w:p>
    <w:p w14:paraId="08A223E9" w14:textId="6D134064" w:rsidR="005852B5" w:rsidRPr="00D55821" w:rsidRDefault="00745B5D" w:rsidP="00D55821">
      <w:pPr>
        <w:widowControl/>
        <w:tabs>
          <w:tab w:val="left" w:pos="720"/>
          <w:tab w:val="left" w:pos="1440"/>
          <w:tab w:val="left" w:pos="2160"/>
        </w:tabs>
        <w:spacing w:line="480" w:lineRule="auto"/>
        <w:ind w:firstLine="720"/>
        <w:contextualSpacing/>
        <w:jc w:val="both"/>
        <w:rPr>
          <w:sz w:val="28"/>
          <w:szCs w:val="28"/>
        </w:rPr>
      </w:pPr>
      <w:r w:rsidRPr="00D55821">
        <w:rPr>
          <w:sz w:val="28"/>
          <w:szCs w:val="28"/>
        </w:rPr>
        <w:t>So</w:t>
      </w:r>
      <w:r w:rsidR="003D3E0B" w:rsidRPr="00D55821">
        <w:rPr>
          <w:sz w:val="28"/>
          <w:szCs w:val="28"/>
        </w:rPr>
        <w:t xml:space="preserve">, if you find that an </w:t>
      </w:r>
      <w:r w:rsidR="00573956" w:rsidRPr="00D55821">
        <w:rPr>
          <w:i/>
          <w:iCs/>
          <w:sz w:val="28"/>
          <w:szCs w:val="28"/>
        </w:rPr>
        <w:t>[officer/employee/agent]</w:t>
      </w:r>
      <w:r w:rsidR="002331CB" w:rsidRPr="00D55821">
        <w:rPr>
          <w:sz w:val="28"/>
          <w:szCs w:val="28"/>
        </w:rPr>
        <w:t xml:space="preserve"> </w:t>
      </w:r>
      <w:r w:rsidR="003D3E0B" w:rsidRPr="00D55821">
        <w:rPr>
          <w:sz w:val="28"/>
          <w:szCs w:val="28"/>
        </w:rPr>
        <w:t xml:space="preserve">of </w:t>
      </w:r>
      <w:r w:rsidR="003D3E0B" w:rsidRPr="00D55821">
        <w:rPr>
          <w:i/>
          <w:iCs/>
          <w:sz w:val="28"/>
          <w:szCs w:val="28"/>
        </w:rPr>
        <w:t>[</w:t>
      </w:r>
      <w:r w:rsidR="00573956" w:rsidRPr="00D55821">
        <w:rPr>
          <w:i/>
          <w:iCs/>
          <w:sz w:val="28"/>
          <w:szCs w:val="28"/>
        </w:rPr>
        <w:t>Defendant</w:t>
      </w:r>
      <w:r w:rsidR="003D3E0B" w:rsidRPr="00D55821">
        <w:rPr>
          <w:i/>
          <w:iCs/>
          <w:sz w:val="28"/>
          <w:szCs w:val="28"/>
        </w:rPr>
        <w:t>]</w:t>
      </w:r>
      <w:r w:rsidR="003D3E0B" w:rsidRPr="00D55821">
        <w:rPr>
          <w:sz w:val="28"/>
          <w:szCs w:val="28"/>
        </w:rPr>
        <w:t xml:space="preserve"> acted negligently while in the scope of </w:t>
      </w:r>
      <w:r w:rsidR="004A09A4" w:rsidRPr="00D55821">
        <w:rPr>
          <w:sz w:val="28"/>
          <w:szCs w:val="28"/>
        </w:rPr>
        <w:t xml:space="preserve">the </w:t>
      </w:r>
      <w:r w:rsidR="00573956" w:rsidRPr="00D55821">
        <w:rPr>
          <w:i/>
          <w:iCs/>
          <w:sz w:val="28"/>
          <w:szCs w:val="28"/>
        </w:rPr>
        <w:t>[officer’s/employee’s/agent’s]</w:t>
      </w:r>
      <w:r w:rsidR="004A09A4" w:rsidRPr="00D55821">
        <w:rPr>
          <w:sz w:val="28"/>
          <w:szCs w:val="28"/>
        </w:rPr>
        <w:t xml:space="preserve"> </w:t>
      </w:r>
      <w:r w:rsidR="003D3E0B" w:rsidRPr="00D55821">
        <w:rPr>
          <w:sz w:val="28"/>
          <w:szCs w:val="28"/>
        </w:rPr>
        <w:t xml:space="preserve">duties or authority, that negligence is as a matter of law charged to </w:t>
      </w:r>
      <w:r w:rsidRPr="00D55821">
        <w:rPr>
          <w:sz w:val="28"/>
          <w:szCs w:val="28"/>
        </w:rPr>
        <w:t xml:space="preserve">the principal, here </w:t>
      </w:r>
      <w:r w:rsidR="00573956" w:rsidRPr="00D55821">
        <w:rPr>
          <w:i/>
          <w:iCs/>
          <w:sz w:val="28"/>
          <w:szCs w:val="28"/>
        </w:rPr>
        <w:t>[Defendant]</w:t>
      </w:r>
      <w:r w:rsidR="003D3E0B" w:rsidRPr="00D55821">
        <w:rPr>
          <w:sz w:val="28"/>
          <w:szCs w:val="28"/>
        </w:rPr>
        <w:t xml:space="preserve">. </w:t>
      </w:r>
      <w:r w:rsidR="00C31634" w:rsidRPr="00D55821">
        <w:rPr>
          <w:sz w:val="28"/>
          <w:szCs w:val="28"/>
        </w:rPr>
        <w:t>If you so find,</w:t>
      </w:r>
      <w:r w:rsidR="002428DC" w:rsidRPr="00D55821">
        <w:rPr>
          <w:sz w:val="28"/>
          <w:szCs w:val="28"/>
        </w:rPr>
        <w:t xml:space="preserve"> </w:t>
      </w:r>
      <w:r w:rsidR="00573956" w:rsidRPr="00D55821">
        <w:rPr>
          <w:i/>
          <w:iCs/>
          <w:sz w:val="28"/>
          <w:szCs w:val="28"/>
        </w:rPr>
        <w:t>[Defendant]</w:t>
      </w:r>
      <w:r w:rsidR="002428DC" w:rsidRPr="00D55821">
        <w:rPr>
          <w:sz w:val="28"/>
          <w:szCs w:val="28"/>
        </w:rPr>
        <w:t xml:space="preserve"> </w:t>
      </w:r>
      <w:r w:rsidR="003D3E0B" w:rsidRPr="00D55821">
        <w:rPr>
          <w:sz w:val="28"/>
          <w:szCs w:val="28"/>
        </w:rPr>
        <w:t xml:space="preserve">will be deemed negligent for the wrongdoing to the same extent as the </w:t>
      </w:r>
      <w:r w:rsidR="00573956" w:rsidRPr="00D55821">
        <w:rPr>
          <w:i/>
          <w:iCs/>
          <w:sz w:val="28"/>
          <w:szCs w:val="28"/>
        </w:rPr>
        <w:t>[officer/employee/agent]</w:t>
      </w:r>
      <w:r w:rsidR="003D3E0B" w:rsidRPr="00D55821">
        <w:rPr>
          <w:sz w:val="28"/>
          <w:szCs w:val="28"/>
        </w:rPr>
        <w:t>.</w:t>
      </w:r>
    </w:p>
    <w:p w14:paraId="246F3E04" w14:textId="77777777" w:rsidR="003D3E0B" w:rsidRPr="00D55821" w:rsidRDefault="00C90D60" w:rsidP="00D55821">
      <w:pPr>
        <w:widowControl/>
        <w:numPr>
          <w:ilvl w:val="0"/>
          <w:numId w:val="4"/>
        </w:numPr>
        <w:tabs>
          <w:tab w:val="clear" w:pos="2160"/>
          <w:tab w:val="left" w:pos="-1080"/>
          <w:tab w:val="left" w:pos="-720"/>
          <w:tab w:val="left" w:pos="720"/>
          <w:tab w:val="left" w:pos="1440"/>
        </w:tabs>
        <w:spacing w:line="480" w:lineRule="auto"/>
        <w:ind w:left="1440"/>
        <w:contextualSpacing/>
        <w:jc w:val="both"/>
        <w:rPr>
          <w:b/>
          <w:bCs/>
          <w:sz w:val="28"/>
          <w:szCs w:val="28"/>
        </w:rPr>
      </w:pPr>
      <w:r w:rsidRPr="00D55821">
        <w:rPr>
          <w:b/>
          <w:bCs/>
          <w:sz w:val="28"/>
          <w:szCs w:val="28"/>
        </w:rPr>
        <w:lastRenderedPageBreak/>
        <w:t>When Agency Is Not an I</w:t>
      </w:r>
      <w:r w:rsidR="003D3E0B" w:rsidRPr="00D55821">
        <w:rPr>
          <w:b/>
          <w:bCs/>
          <w:sz w:val="28"/>
          <w:szCs w:val="28"/>
        </w:rPr>
        <w:t>ssue</w:t>
      </w:r>
      <w:r w:rsidR="002428DC" w:rsidRPr="00D55821">
        <w:rPr>
          <w:b/>
          <w:bCs/>
          <w:sz w:val="28"/>
          <w:szCs w:val="28"/>
        </w:rPr>
        <w:t>:</w:t>
      </w:r>
    </w:p>
    <w:p w14:paraId="5AAAD45A" w14:textId="0722EB41" w:rsidR="003D3E0B" w:rsidRPr="00D55821" w:rsidRDefault="00C31634" w:rsidP="00D55821">
      <w:pPr>
        <w:widowControl/>
        <w:tabs>
          <w:tab w:val="left" w:pos="720"/>
          <w:tab w:val="left" w:pos="1440"/>
          <w:tab w:val="left" w:pos="2160"/>
        </w:tabs>
        <w:spacing w:line="480" w:lineRule="auto"/>
        <w:ind w:firstLine="720"/>
        <w:contextualSpacing/>
        <w:jc w:val="both"/>
        <w:rPr>
          <w:sz w:val="28"/>
          <w:szCs w:val="28"/>
        </w:rPr>
      </w:pPr>
      <w:r w:rsidRPr="00D55821">
        <w:rPr>
          <w:sz w:val="28"/>
          <w:szCs w:val="28"/>
        </w:rPr>
        <w:t xml:space="preserve">Here, </w:t>
      </w:r>
      <w:r w:rsidR="003D3E0B" w:rsidRPr="00D55821">
        <w:rPr>
          <w:sz w:val="28"/>
          <w:szCs w:val="28"/>
        </w:rPr>
        <w:t xml:space="preserve">it is admitted that </w:t>
      </w:r>
      <w:r w:rsidRPr="00D55821">
        <w:rPr>
          <w:i/>
          <w:iCs/>
          <w:sz w:val="28"/>
          <w:szCs w:val="28"/>
        </w:rPr>
        <w:t>[</w:t>
      </w:r>
      <w:r w:rsidR="00573956" w:rsidRPr="00D55821">
        <w:rPr>
          <w:i/>
          <w:iCs/>
          <w:sz w:val="28"/>
          <w:szCs w:val="28"/>
        </w:rPr>
        <w:t>I</w:t>
      </w:r>
      <w:r w:rsidR="003D3E0B" w:rsidRPr="00D55821">
        <w:rPr>
          <w:i/>
          <w:iCs/>
          <w:sz w:val="28"/>
          <w:szCs w:val="28"/>
        </w:rPr>
        <w:t xml:space="preserve">ndividual </w:t>
      </w:r>
      <w:r w:rsidR="00573956" w:rsidRPr="00D55821">
        <w:rPr>
          <w:i/>
          <w:iCs/>
          <w:sz w:val="28"/>
          <w:szCs w:val="28"/>
        </w:rPr>
        <w:t>D</w:t>
      </w:r>
      <w:r w:rsidR="003D3E0B" w:rsidRPr="00D55821">
        <w:rPr>
          <w:i/>
          <w:iCs/>
          <w:sz w:val="28"/>
          <w:szCs w:val="28"/>
        </w:rPr>
        <w:t>efendant]</w:t>
      </w:r>
      <w:r w:rsidR="003D3E0B" w:rsidRPr="00D55821">
        <w:rPr>
          <w:sz w:val="28"/>
          <w:szCs w:val="28"/>
        </w:rPr>
        <w:t xml:space="preserve"> was at the relevant time acting as an </w:t>
      </w:r>
      <w:bookmarkStart w:id="0" w:name="_Hlk150421846"/>
      <w:r w:rsidR="00573956" w:rsidRPr="00D55821">
        <w:rPr>
          <w:i/>
          <w:iCs/>
          <w:sz w:val="28"/>
          <w:szCs w:val="28"/>
        </w:rPr>
        <w:t>[officer/employee/agent]</w:t>
      </w:r>
      <w:bookmarkEnd w:id="0"/>
      <w:r w:rsidR="003D3E0B" w:rsidRPr="00D55821">
        <w:rPr>
          <w:sz w:val="28"/>
          <w:szCs w:val="28"/>
        </w:rPr>
        <w:t xml:space="preserve"> of </w:t>
      </w:r>
      <w:r w:rsidR="003D3E0B" w:rsidRPr="00D55821">
        <w:rPr>
          <w:i/>
          <w:iCs/>
          <w:sz w:val="28"/>
          <w:szCs w:val="28"/>
        </w:rPr>
        <w:t>[</w:t>
      </w:r>
      <w:r w:rsidR="00573956" w:rsidRPr="00D55821">
        <w:rPr>
          <w:i/>
          <w:iCs/>
          <w:sz w:val="28"/>
          <w:szCs w:val="28"/>
        </w:rPr>
        <w:t>D</w:t>
      </w:r>
      <w:r w:rsidR="003D3E0B" w:rsidRPr="00D55821">
        <w:rPr>
          <w:i/>
          <w:iCs/>
          <w:sz w:val="28"/>
          <w:szCs w:val="28"/>
        </w:rPr>
        <w:t>efendant</w:t>
      </w:r>
      <w:r w:rsidRPr="00D55821">
        <w:rPr>
          <w:i/>
          <w:iCs/>
          <w:sz w:val="28"/>
          <w:szCs w:val="28"/>
        </w:rPr>
        <w:t xml:space="preserve"> </w:t>
      </w:r>
      <w:r w:rsidR="00573956" w:rsidRPr="00D55821">
        <w:rPr>
          <w:i/>
          <w:iCs/>
          <w:sz w:val="28"/>
          <w:szCs w:val="28"/>
        </w:rPr>
        <w:t>E</w:t>
      </w:r>
      <w:r w:rsidRPr="00D55821">
        <w:rPr>
          <w:i/>
          <w:iCs/>
          <w:sz w:val="28"/>
          <w:szCs w:val="28"/>
        </w:rPr>
        <w:t>ntit</w:t>
      </w:r>
      <w:r w:rsidR="002331CB" w:rsidRPr="00D55821">
        <w:rPr>
          <w:i/>
          <w:iCs/>
          <w:sz w:val="28"/>
          <w:szCs w:val="28"/>
        </w:rPr>
        <w:t>y</w:t>
      </w:r>
      <w:r w:rsidR="003D3E0B" w:rsidRPr="00D55821">
        <w:rPr>
          <w:i/>
          <w:iCs/>
          <w:sz w:val="28"/>
          <w:szCs w:val="28"/>
        </w:rPr>
        <w:t>]</w:t>
      </w:r>
      <w:r w:rsidR="003D3E0B" w:rsidRPr="00D55821">
        <w:rPr>
          <w:sz w:val="28"/>
          <w:szCs w:val="28"/>
        </w:rPr>
        <w:t xml:space="preserve">, and that </w:t>
      </w:r>
      <w:r w:rsidRPr="00D55821">
        <w:rPr>
          <w:sz w:val="28"/>
          <w:szCs w:val="28"/>
        </w:rPr>
        <w:t>t</w:t>
      </w:r>
      <w:r w:rsidR="003D3E0B" w:rsidRPr="00D55821">
        <w:rPr>
          <w:sz w:val="28"/>
          <w:szCs w:val="28"/>
        </w:rPr>
        <w:t>he</w:t>
      </w:r>
      <w:r w:rsidRPr="00D55821">
        <w:rPr>
          <w:sz w:val="28"/>
          <w:szCs w:val="28"/>
        </w:rPr>
        <w:t xml:space="preserve"> </w:t>
      </w:r>
      <w:r w:rsidR="00573956" w:rsidRPr="00D55821">
        <w:rPr>
          <w:i/>
          <w:iCs/>
          <w:sz w:val="28"/>
          <w:szCs w:val="28"/>
        </w:rPr>
        <w:t>[officer/employee/agent]</w:t>
      </w:r>
      <w:r w:rsidR="003D3E0B" w:rsidRPr="00D55821">
        <w:rPr>
          <w:sz w:val="28"/>
          <w:szCs w:val="28"/>
        </w:rPr>
        <w:t xml:space="preserve"> was acting within the scope of </w:t>
      </w:r>
      <w:r w:rsidR="00573956" w:rsidRPr="00D55821">
        <w:rPr>
          <w:sz w:val="28"/>
          <w:szCs w:val="28"/>
        </w:rPr>
        <w:t xml:space="preserve">the </w:t>
      </w:r>
      <w:r w:rsidR="00573956" w:rsidRPr="00D55821">
        <w:rPr>
          <w:i/>
          <w:iCs/>
          <w:sz w:val="28"/>
          <w:szCs w:val="28"/>
        </w:rPr>
        <w:t>[officer’s/employee’s/</w:t>
      </w:r>
      <w:r w:rsidR="00583CF0">
        <w:rPr>
          <w:i/>
          <w:iCs/>
          <w:sz w:val="28"/>
          <w:szCs w:val="28"/>
        </w:rPr>
        <w:t xml:space="preserve"> </w:t>
      </w:r>
      <w:r w:rsidR="00573956" w:rsidRPr="00D55821">
        <w:rPr>
          <w:i/>
          <w:iCs/>
          <w:sz w:val="28"/>
          <w:szCs w:val="28"/>
        </w:rPr>
        <w:t>agent’s]</w:t>
      </w:r>
      <w:r w:rsidR="003D3E0B" w:rsidRPr="00D55821">
        <w:rPr>
          <w:sz w:val="28"/>
          <w:szCs w:val="28"/>
        </w:rPr>
        <w:t xml:space="preserve"> </w:t>
      </w:r>
      <w:r w:rsidRPr="00D55821">
        <w:rPr>
          <w:sz w:val="28"/>
          <w:szCs w:val="28"/>
        </w:rPr>
        <w:t xml:space="preserve">agency or </w:t>
      </w:r>
      <w:r w:rsidR="003D3E0B" w:rsidRPr="00D55821">
        <w:rPr>
          <w:sz w:val="28"/>
          <w:szCs w:val="28"/>
        </w:rPr>
        <w:t xml:space="preserve">employment.  A </w:t>
      </w:r>
      <w:r w:rsidRPr="00D55821">
        <w:rPr>
          <w:sz w:val="28"/>
          <w:szCs w:val="28"/>
        </w:rPr>
        <w:t xml:space="preserve">principal or </w:t>
      </w:r>
      <w:r w:rsidR="003D3E0B" w:rsidRPr="00D55821">
        <w:rPr>
          <w:sz w:val="28"/>
          <w:szCs w:val="28"/>
        </w:rPr>
        <w:t xml:space="preserve">employer is legally responsible for the negligence of an </w:t>
      </w:r>
      <w:r w:rsidR="00573956" w:rsidRPr="00D55821">
        <w:rPr>
          <w:i/>
          <w:iCs/>
          <w:sz w:val="28"/>
          <w:szCs w:val="28"/>
        </w:rPr>
        <w:t>[officer/employee/agent]</w:t>
      </w:r>
      <w:r w:rsidR="002331CB" w:rsidRPr="00D55821">
        <w:rPr>
          <w:sz w:val="28"/>
          <w:szCs w:val="28"/>
        </w:rPr>
        <w:t xml:space="preserve"> </w:t>
      </w:r>
      <w:r w:rsidR="003D3E0B" w:rsidRPr="00D55821">
        <w:rPr>
          <w:sz w:val="28"/>
          <w:szCs w:val="28"/>
        </w:rPr>
        <w:t xml:space="preserve">while </w:t>
      </w:r>
      <w:r w:rsidRPr="00D55821">
        <w:rPr>
          <w:sz w:val="28"/>
          <w:szCs w:val="28"/>
        </w:rPr>
        <w:t xml:space="preserve">the </w:t>
      </w:r>
      <w:r w:rsidR="00573956" w:rsidRPr="00D55821">
        <w:rPr>
          <w:i/>
          <w:iCs/>
          <w:sz w:val="28"/>
          <w:szCs w:val="28"/>
        </w:rPr>
        <w:t>[officer/employee/agent]</w:t>
      </w:r>
      <w:r w:rsidR="002331CB" w:rsidRPr="00D55821">
        <w:rPr>
          <w:sz w:val="28"/>
          <w:szCs w:val="28"/>
        </w:rPr>
        <w:t xml:space="preserve"> </w:t>
      </w:r>
      <w:r w:rsidR="003D3E0B" w:rsidRPr="00D55821">
        <w:rPr>
          <w:sz w:val="28"/>
          <w:szCs w:val="28"/>
        </w:rPr>
        <w:t>act</w:t>
      </w:r>
      <w:r w:rsidRPr="00D55821">
        <w:rPr>
          <w:sz w:val="28"/>
          <w:szCs w:val="28"/>
        </w:rPr>
        <w:t>s</w:t>
      </w:r>
      <w:r w:rsidR="003D3E0B" w:rsidRPr="00D55821">
        <w:rPr>
          <w:sz w:val="28"/>
          <w:szCs w:val="28"/>
        </w:rPr>
        <w:t xml:space="preserve"> within the scope of </w:t>
      </w:r>
      <w:r w:rsidR="00691B43" w:rsidRPr="00D55821">
        <w:rPr>
          <w:sz w:val="28"/>
          <w:szCs w:val="28"/>
        </w:rPr>
        <w:t xml:space="preserve">the </w:t>
      </w:r>
      <w:r w:rsidR="00573956" w:rsidRPr="00D55821">
        <w:rPr>
          <w:i/>
          <w:iCs/>
          <w:sz w:val="28"/>
          <w:szCs w:val="28"/>
        </w:rPr>
        <w:t>[officer’s/employee’s/agent’s]</w:t>
      </w:r>
      <w:r w:rsidR="003D3E0B" w:rsidRPr="00D55821">
        <w:rPr>
          <w:sz w:val="28"/>
          <w:szCs w:val="28"/>
        </w:rPr>
        <w:t xml:space="preserve"> employment.</w:t>
      </w:r>
    </w:p>
    <w:p w14:paraId="66A163AC" w14:textId="719140EB" w:rsidR="003D3E0B" w:rsidRPr="00D55821" w:rsidRDefault="003D3E0B" w:rsidP="00D55821">
      <w:pPr>
        <w:widowControl/>
        <w:tabs>
          <w:tab w:val="left" w:pos="720"/>
          <w:tab w:val="left" w:pos="1440"/>
          <w:tab w:val="left" w:pos="2160"/>
        </w:tabs>
        <w:spacing w:line="480" w:lineRule="auto"/>
        <w:ind w:firstLine="720"/>
        <w:contextualSpacing/>
        <w:jc w:val="both"/>
        <w:rPr>
          <w:sz w:val="28"/>
          <w:szCs w:val="28"/>
        </w:rPr>
      </w:pPr>
      <w:r w:rsidRPr="00D55821">
        <w:rPr>
          <w:sz w:val="28"/>
          <w:szCs w:val="28"/>
        </w:rPr>
        <w:t xml:space="preserve">Therefore, if you find </w:t>
      </w:r>
      <w:r w:rsidRPr="00D55821">
        <w:rPr>
          <w:i/>
          <w:iCs/>
          <w:sz w:val="28"/>
          <w:szCs w:val="28"/>
        </w:rPr>
        <w:t>[</w:t>
      </w:r>
      <w:r w:rsidR="00573956" w:rsidRPr="00D55821">
        <w:rPr>
          <w:i/>
          <w:iCs/>
          <w:sz w:val="28"/>
          <w:szCs w:val="28"/>
        </w:rPr>
        <w:t>I</w:t>
      </w:r>
      <w:r w:rsidRPr="00D55821">
        <w:rPr>
          <w:i/>
          <w:iCs/>
          <w:sz w:val="28"/>
          <w:szCs w:val="28"/>
        </w:rPr>
        <w:t xml:space="preserve">ndividual </w:t>
      </w:r>
      <w:r w:rsidR="00573956" w:rsidRPr="00D55821">
        <w:rPr>
          <w:i/>
          <w:iCs/>
          <w:sz w:val="28"/>
          <w:szCs w:val="28"/>
        </w:rPr>
        <w:t>D</w:t>
      </w:r>
      <w:r w:rsidRPr="00D55821">
        <w:rPr>
          <w:i/>
          <w:iCs/>
          <w:sz w:val="28"/>
          <w:szCs w:val="28"/>
        </w:rPr>
        <w:t>efendant]</w:t>
      </w:r>
      <w:r w:rsidRPr="00D55821">
        <w:rPr>
          <w:sz w:val="28"/>
          <w:szCs w:val="28"/>
        </w:rPr>
        <w:t xml:space="preserve"> negligent, you must find </w:t>
      </w:r>
      <w:r w:rsidR="00592967" w:rsidRPr="00D55821">
        <w:rPr>
          <w:i/>
          <w:iCs/>
          <w:sz w:val="28"/>
          <w:szCs w:val="28"/>
        </w:rPr>
        <w:t>[</w:t>
      </w:r>
      <w:r w:rsidR="00573956" w:rsidRPr="00D55821">
        <w:rPr>
          <w:i/>
          <w:iCs/>
          <w:sz w:val="28"/>
          <w:szCs w:val="28"/>
        </w:rPr>
        <w:t>I</w:t>
      </w:r>
      <w:r w:rsidR="00592967" w:rsidRPr="00D55821">
        <w:rPr>
          <w:i/>
          <w:iCs/>
          <w:sz w:val="28"/>
          <w:szCs w:val="28"/>
        </w:rPr>
        <w:t xml:space="preserve">ndividual </w:t>
      </w:r>
      <w:r w:rsidR="00573956" w:rsidRPr="00D55821">
        <w:rPr>
          <w:i/>
          <w:iCs/>
          <w:sz w:val="28"/>
          <w:szCs w:val="28"/>
        </w:rPr>
        <w:t>D</w:t>
      </w:r>
      <w:r w:rsidR="00592967" w:rsidRPr="00D55821">
        <w:rPr>
          <w:i/>
          <w:iCs/>
          <w:sz w:val="28"/>
          <w:szCs w:val="28"/>
        </w:rPr>
        <w:t>efendant’s]</w:t>
      </w:r>
      <w:r w:rsidR="00592967" w:rsidRPr="00D55821">
        <w:rPr>
          <w:sz w:val="28"/>
          <w:szCs w:val="28"/>
        </w:rPr>
        <w:t xml:space="preserve"> </w:t>
      </w:r>
      <w:r w:rsidR="00C31634" w:rsidRPr="00D55821">
        <w:rPr>
          <w:sz w:val="28"/>
          <w:szCs w:val="28"/>
        </w:rPr>
        <w:t>principal</w:t>
      </w:r>
      <w:r w:rsidRPr="00D55821">
        <w:rPr>
          <w:sz w:val="28"/>
          <w:szCs w:val="28"/>
        </w:rPr>
        <w:t xml:space="preserve">, </w:t>
      </w:r>
      <w:r w:rsidRPr="00D55821">
        <w:rPr>
          <w:i/>
          <w:iCs/>
          <w:sz w:val="28"/>
          <w:szCs w:val="28"/>
        </w:rPr>
        <w:t>[</w:t>
      </w:r>
      <w:r w:rsidR="00573956" w:rsidRPr="00D55821">
        <w:rPr>
          <w:i/>
          <w:iCs/>
          <w:sz w:val="28"/>
          <w:szCs w:val="28"/>
        </w:rPr>
        <w:t>D</w:t>
      </w:r>
      <w:r w:rsidRPr="00D55821">
        <w:rPr>
          <w:i/>
          <w:iCs/>
          <w:sz w:val="28"/>
          <w:szCs w:val="28"/>
        </w:rPr>
        <w:t xml:space="preserve">efendant </w:t>
      </w:r>
      <w:r w:rsidR="00573956" w:rsidRPr="00D55821">
        <w:rPr>
          <w:i/>
          <w:iCs/>
          <w:sz w:val="28"/>
          <w:szCs w:val="28"/>
        </w:rPr>
        <w:t>E</w:t>
      </w:r>
      <w:r w:rsidR="00C31634" w:rsidRPr="00D55821">
        <w:rPr>
          <w:i/>
          <w:iCs/>
          <w:sz w:val="28"/>
          <w:szCs w:val="28"/>
        </w:rPr>
        <w:t>ntit</w:t>
      </w:r>
      <w:r w:rsidR="002331CB" w:rsidRPr="00D55821">
        <w:rPr>
          <w:i/>
          <w:iCs/>
          <w:sz w:val="28"/>
          <w:szCs w:val="28"/>
        </w:rPr>
        <w:t>y</w:t>
      </w:r>
      <w:r w:rsidRPr="00D55821">
        <w:rPr>
          <w:i/>
          <w:iCs/>
          <w:sz w:val="28"/>
          <w:szCs w:val="28"/>
        </w:rPr>
        <w:t>]</w:t>
      </w:r>
      <w:r w:rsidRPr="00D55821">
        <w:rPr>
          <w:sz w:val="28"/>
          <w:szCs w:val="28"/>
        </w:rPr>
        <w:t>, negligent to the same extent.</w:t>
      </w:r>
    </w:p>
    <w:p w14:paraId="47C93A6E" w14:textId="77777777" w:rsidR="00573956" w:rsidRPr="00D55821" w:rsidRDefault="00573956" w:rsidP="00D55821">
      <w:pPr>
        <w:widowControl/>
        <w:tabs>
          <w:tab w:val="left" w:pos="720"/>
          <w:tab w:val="left" w:pos="1440"/>
          <w:tab w:val="left" w:pos="2160"/>
        </w:tabs>
        <w:spacing w:line="480" w:lineRule="auto"/>
        <w:contextualSpacing/>
        <w:jc w:val="both"/>
        <w:rPr>
          <w:sz w:val="28"/>
          <w:szCs w:val="28"/>
        </w:rPr>
      </w:pPr>
    </w:p>
    <w:p w14:paraId="7387AD62" w14:textId="1A8105ED" w:rsidR="00FA325C" w:rsidRPr="00D55821" w:rsidRDefault="00FA325C" w:rsidP="00D55821">
      <w:pPr>
        <w:pStyle w:val="ListParagraph"/>
        <w:widowControl/>
        <w:numPr>
          <w:ilvl w:val="0"/>
          <w:numId w:val="3"/>
        </w:numPr>
        <w:tabs>
          <w:tab w:val="clear" w:pos="1080"/>
          <w:tab w:val="left" w:pos="720"/>
          <w:tab w:val="left" w:pos="1440"/>
          <w:tab w:val="left" w:pos="2160"/>
        </w:tabs>
        <w:spacing w:line="480" w:lineRule="auto"/>
        <w:ind w:left="720" w:hanging="720"/>
        <w:jc w:val="both"/>
        <w:rPr>
          <w:b/>
          <w:bCs/>
          <w:sz w:val="28"/>
          <w:szCs w:val="28"/>
        </w:rPr>
      </w:pPr>
      <w:r w:rsidRPr="00D55821">
        <w:rPr>
          <w:b/>
          <w:bCs/>
          <w:sz w:val="28"/>
          <w:szCs w:val="28"/>
        </w:rPr>
        <w:t xml:space="preserve">Borrowed Employee </w:t>
      </w:r>
    </w:p>
    <w:p w14:paraId="3D88D726" w14:textId="5E3DA981" w:rsidR="00FA325C" w:rsidRPr="00D55821" w:rsidRDefault="00FA325C" w:rsidP="00D55821">
      <w:pPr>
        <w:widowControl/>
        <w:spacing w:line="480" w:lineRule="auto"/>
        <w:ind w:firstLine="720"/>
        <w:jc w:val="both"/>
        <w:rPr>
          <w:sz w:val="28"/>
          <w:szCs w:val="28"/>
        </w:rPr>
      </w:pPr>
      <w:r w:rsidRPr="00D55821">
        <w:rPr>
          <w:sz w:val="28"/>
          <w:szCs w:val="28"/>
        </w:rPr>
        <w:t xml:space="preserve">An employer is generally responsible for harm suffered by a plaintiff through any negligent work related to acts of its employees.  In some situations, an employer known as a “general employer” loans one </w:t>
      </w:r>
      <w:r w:rsidR="00176108" w:rsidRPr="00D55821">
        <w:rPr>
          <w:sz w:val="28"/>
          <w:szCs w:val="28"/>
        </w:rPr>
        <w:t>o</w:t>
      </w:r>
      <w:r w:rsidRPr="00D55821">
        <w:rPr>
          <w:sz w:val="28"/>
          <w:szCs w:val="28"/>
        </w:rPr>
        <w:t>f its workers to another employer known as a “special employer” for defined tasks or purposes.  Depending on certain factors to be discussed now, the general employer may be held responsible for harm suffered by the negligent work of the borrowed or loaned employee.</w:t>
      </w:r>
      <w:r w:rsidR="008636C0" w:rsidRPr="00D55821">
        <w:rPr>
          <w:rStyle w:val="FootnoteReference"/>
          <w:sz w:val="28"/>
          <w:szCs w:val="28"/>
          <w:vertAlign w:val="superscript"/>
        </w:rPr>
        <w:footnoteReference w:id="2"/>
      </w:r>
    </w:p>
    <w:p w14:paraId="45B29C27" w14:textId="383326D7" w:rsidR="00FA325C" w:rsidRPr="00D55821" w:rsidRDefault="00573956" w:rsidP="00D55821">
      <w:pPr>
        <w:widowControl/>
        <w:spacing w:line="480" w:lineRule="auto"/>
        <w:ind w:firstLine="720"/>
        <w:jc w:val="both"/>
        <w:rPr>
          <w:sz w:val="28"/>
          <w:szCs w:val="28"/>
        </w:rPr>
      </w:pPr>
      <w:r w:rsidRPr="00D55821">
        <w:rPr>
          <w:i/>
          <w:iCs/>
          <w:sz w:val="28"/>
          <w:szCs w:val="28"/>
        </w:rPr>
        <w:lastRenderedPageBreak/>
        <w:t>[</w:t>
      </w:r>
      <w:r w:rsidR="00FA325C" w:rsidRPr="00D55821">
        <w:rPr>
          <w:i/>
          <w:iCs/>
          <w:sz w:val="28"/>
          <w:szCs w:val="28"/>
        </w:rPr>
        <w:t>Plaintiff</w:t>
      </w:r>
      <w:r w:rsidRPr="00D55821">
        <w:rPr>
          <w:i/>
          <w:iCs/>
          <w:sz w:val="28"/>
          <w:szCs w:val="28"/>
        </w:rPr>
        <w:t>]</w:t>
      </w:r>
      <w:r w:rsidR="00FA325C" w:rsidRPr="00D55821">
        <w:rPr>
          <w:sz w:val="28"/>
          <w:szCs w:val="28"/>
        </w:rPr>
        <w:t xml:space="preserve"> claims that </w:t>
      </w:r>
      <w:r w:rsidR="00A76100" w:rsidRPr="00D55821">
        <w:rPr>
          <w:i/>
          <w:iCs/>
          <w:sz w:val="28"/>
          <w:szCs w:val="28"/>
        </w:rPr>
        <w:t>[Individual D</w:t>
      </w:r>
      <w:r w:rsidR="00FA325C" w:rsidRPr="00D55821">
        <w:rPr>
          <w:i/>
          <w:iCs/>
          <w:sz w:val="28"/>
          <w:szCs w:val="28"/>
        </w:rPr>
        <w:t>efendant</w:t>
      </w:r>
      <w:r w:rsidR="00DD290A" w:rsidRPr="00D55821">
        <w:rPr>
          <w:i/>
          <w:iCs/>
          <w:sz w:val="28"/>
          <w:szCs w:val="28"/>
        </w:rPr>
        <w:t>]</w:t>
      </w:r>
      <w:r w:rsidR="00FA325C" w:rsidRPr="00D55821">
        <w:rPr>
          <w:sz w:val="28"/>
          <w:szCs w:val="28"/>
        </w:rPr>
        <w:t xml:space="preserve"> was negligent and was employed by </w:t>
      </w:r>
      <w:r w:rsidR="00DD290A" w:rsidRPr="00D55821">
        <w:rPr>
          <w:i/>
          <w:iCs/>
          <w:sz w:val="28"/>
          <w:szCs w:val="28"/>
        </w:rPr>
        <w:t>[</w:t>
      </w:r>
      <w:r w:rsidR="00A76100" w:rsidRPr="00D55821">
        <w:rPr>
          <w:i/>
          <w:iCs/>
          <w:sz w:val="28"/>
          <w:szCs w:val="28"/>
        </w:rPr>
        <w:t>Defendant Entity</w:t>
      </w:r>
      <w:r w:rsidR="00DD290A" w:rsidRPr="00D55821">
        <w:rPr>
          <w:i/>
          <w:iCs/>
          <w:sz w:val="28"/>
          <w:szCs w:val="28"/>
        </w:rPr>
        <w:t>]</w:t>
      </w:r>
      <w:r w:rsidR="00FA325C" w:rsidRPr="00D55821">
        <w:rPr>
          <w:sz w:val="28"/>
          <w:szCs w:val="28"/>
        </w:rPr>
        <w:t xml:space="preserve"> at the time of the harm. </w:t>
      </w:r>
      <w:r w:rsidR="00DD290A" w:rsidRPr="00D55821">
        <w:rPr>
          <w:sz w:val="28"/>
          <w:szCs w:val="28"/>
        </w:rPr>
        <w:t xml:space="preserve"> </w:t>
      </w:r>
      <w:r w:rsidR="00A76100" w:rsidRPr="00D55821">
        <w:rPr>
          <w:i/>
          <w:iCs/>
          <w:sz w:val="28"/>
          <w:szCs w:val="28"/>
        </w:rPr>
        <w:t>[Defendant Entity]</w:t>
      </w:r>
      <w:r w:rsidR="00FA325C" w:rsidRPr="00D55821">
        <w:rPr>
          <w:sz w:val="28"/>
          <w:szCs w:val="28"/>
        </w:rPr>
        <w:t xml:space="preserve"> disputes that </w:t>
      </w:r>
      <w:r w:rsidR="00A76100" w:rsidRPr="00D55821">
        <w:rPr>
          <w:i/>
          <w:iCs/>
          <w:sz w:val="28"/>
          <w:szCs w:val="28"/>
        </w:rPr>
        <w:t>[Individual Defendant]</w:t>
      </w:r>
      <w:r w:rsidR="00FA325C" w:rsidRPr="00D55821">
        <w:rPr>
          <w:sz w:val="28"/>
          <w:szCs w:val="28"/>
        </w:rPr>
        <w:t xml:space="preserve"> was its employee at the time the harm occurred to </w:t>
      </w:r>
      <w:r w:rsidR="00A76100" w:rsidRPr="00D55821">
        <w:rPr>
          <w:i/>
          <w:iCs/>
          <w:sz w:val="28"/>
          <w:szCs w:val="28"/>
        </w:rPr>
        <w:t>[Plaintiff]</w:t>
      </w:r>
      <w:r w:rsidR="00FA325C" w:rsidRPr="00D55821">
        <w:rPr>
          <w:sz w:val="28"/>
          <w:szCs w:val="28"/>
        </w:rPr>
        <w:t xml:space="preserve">. </w:t>
      </w:r>
    </w:p>
    <w:p w14:paraId="701D6BB7" w14:textId="6CF9314F" w:rsidR="00FA325C" w:rsidRPr="00D55821" w:rsidRDefault="00FA325C" w:rsidP="00D55821">
      <w:pPr>
        <w:widowControl/>
        <w:spacing w:line="480" w:lineRule="auto"/>
        <w:ind w:firstLine="720"/>
        <w:jc w:val="both"/>
        <w:rPr>
          <w:sz w:val="28"/>
          <w:szCs w:val="28"/>
        </w:rPr>
      </w:pPr>
      <w:r w:rsidRPr="00D55821">
        <w:rPr>
          <w:sz w:val="28"/>
          <w:szCs w:val="28"/>
        </w:rPr>
        <w:t xml:space="preserve">In order to determine if </w:t>
      </w:r>
      <w:r w:rsidR="00A76100" w:rsidRPr="00D55821">
        <w:rPr>
          <w:i/>
          <w:iCs/>
          <w:sz w:val="28"/>
          <w:szCs w:val="28"/>
        </w:rPr>
        <w:t>[Individual Defendant]</w:t>
      </w:r>
      <w:r w:rsidRPr="00D55821">
        <w:rPr>
          <w:sz w:val="28"/>
          <w:szCs w:val="28"/>
        </w:rPr>
        <w:t xml:space="preserve"> was an employee of </w:t>
      </w:r>
      <w:r w:rsidR="00A76100" w:rsidRPr="00D55821">
        <w:rPr>
          <w:i/>
          <w:iCs/>
          <w:sz w:val="28"/>
          <w:szCs w:val="28"/>
        </w:rPr>
        <w:t>[Defendant Entity]</w:t>
      </w:r>
      <w:r w:rsidRPr="00D55821">
        <w:rPr>
          <w:sz w:val="28"/>
          <w:szCs w:val="28"/>
        </w:rPr>
        <w:t xml:space="preserve"> at the time</w:t>
      </w:r>
      <w:r w:rsidR="00A76100" w:rsidRPr="00D55821">
        <w:rPr>
          <w:sz w:val="28"/>
          <w:szCs w:val="28"/>
        </w:rPr>
        <w:t>,</w:t>
      </w:r>
      <w:r w:rsidRPr="00D55821">
        <w:rPr>
          <w:sz w:val="28"/>
          <w:szCs w:val="28"/>
        </w:rPr>
        <w:t xml:space="preserve"> there are a number of factors to consider. </w:t>
      </w:r>
      <w:r w:rsidR="00DD290A" w:rsidRPr="00D55821">
        <w:rPr>
          <w:sz w:val="28"/>
          <w:szCs w:val="28"/>
        </w:rPr>
        <w:t xml:space="preserve"> </w:t>
      </w:r>
      <w:r w:rsidRPr="00D55821">
        <w:rPr>
          <w:sz w:val="28"/>
          <w:szCs w:val="28"/>
        </w:rPr>
        <w:t xml:space="preserve">The first inquiry is that of control. </w:t>
      </w:r>
      <w:r w:rsidR="00DD290A" w:rsidRPr="00D55821">
        <w:rPr>
          <w:sz w:val="28"/>
          <w:szCs w:val="28"/>
        </w:rPr>
        <w:t xml:space="preserve"> </w:t>
      </w:r>
      <w:r w:rsidRPr="00D55821">
        <w:rPr>
          <w:sz w:val="28"/>
          <w:szCs w:val="28"/>
        </w:rPr>
        <w:t xml:space="preserve">There are </w:t>
      </w:r>
      <w:r w:rsidR="00A76100" w:rsidRPr="00D55821">
        <w:rPr>
          <w:sz w:val="28"/>
          <w:szCs w:val="28"/>
        </w:rPr>
        <w:t>four</w:t>
      </w:r>
      <w:r w:rsidRPr="00D55821">
        <w:rPr>
          <w:sz w:val="28"/>
          <w:szCs w:val="28"/>
        </w:rPr>
        <w:t xml:space="preserve"> methods by which a plaintiff can demonstrate control by an employer.</w:t>
      </w:r>
    </w:p>
    <w:p w14:paraId="33BA4CBC" w14:textId="34DB01C0" w:rsidR="00FA325C" w:rsidRPr="00D55821" w:rsidRDefault="00FA325C" w:rsidP="00D55821">
      <w:pPr>
        <w:widowControl/>
        <w:spacing w:line="480" w:lineRule="auto"/>
        <w:ind w:firstLine="720"/>
        <w:jc w:val="both"/>
        <w:rPr>
          <w:sz w:val="28"/>
          <w:szCs w:val="28"/>
        </w:rPr>
      </w:pPr>
      <w:r w:rsidRPr="00D55821">
        <w:rPr>
          <w:sz w:val="28"/>
          <w:szCs w:val="28"/>
        </w:rPr>
        <w:t>The first is showing on spot control, which is the right to direct the manner in which the business shall be done and the result to be accomplished</w:t>
      </w:r>
      <w:r w:rsidR="00425218" w:rsidRPr="00D55821">
        <w:rPr>
          <w:sz w:val="28"/>
          <w:szCs w:val="28"/>
        </w:rPr>
        <w:t xml:space="preserve"> –</w:t>
      </w:r>
      <w:r w:rsidRPr="00D55821">
        <w:rPr>
          <w:sz w:val="28"/>
          <w:szCs w:val="28"/>
        </w:rPr>
        <w:t xml:space="preserve"> or in other words, not only what shall be done, but how it shall be done.</w:t>
      </w:r>
    </w:p>
    <w:p w14:paraId="0D1E8884" w14:textId="71E1ED5C" w:rsidR="00FA325C" w:rsidRPr="00D55821" w:rsidRDefault="00FA325C" w:rsidP="00D55821">
      <w:pPr>
        <w:widowControl/>
        <w:spacing w:line="480" w:lineRule="auto"/>
        <w:ind w:firstLine="720"/>
        <w:jc w:val="both"/>
        <w:rPr>
          <w:sz w:val="28"/>
          <w:szCs w:val="28"/>
        </w:rPr>
      </w:pPr>
      <w:r w:rsidRPr="00D55821">
        <w:rPr>
          <w:sz w:val="28"/>
          <w:szCs w:val="28"/>
        </w:rPr>
        <w:t xml:space="preserve">As an alternative to direct evidence or on spot control, </w:t>
      </w:r>
      <w:r w:rsidR="00A76100" w:rsidRPr="00D55821">
        <w:rPr>
          <w:sz w:val="28"/>
          <w:szCs w:val="28"/>
        </w:rPr>
        <w:t xml:space="preserve">a </w:t>
      </w:r>
      <w:r w:rsidRPr="00D55821">
        <w:rPr>
          <w:sz w:val="28"/>
          <w:szCs w:val="28"/>
        </w:rPr>
        <w:t xml:space="preserve">plaintiff can show that an employer has broad control. There are </w:t>
      </w:r>
      <w:r w:rsidR="00A76100" w:rsidRPr="00D55821">
        <w:rPr>
          <w:sz w:val="28"/>
          <w:szCs w:val="28"/>
        </w:rPr>
        <w:t>three</w:t>
      </w:r>
      <w:r w:rsidRPr="00D55821">
        <w:rPr>
          <w:sz w:val="28"/>
          <w:szCs w:val="28"/>
        </w:rPr>
        <w:t xml:space="preserve"> ways to demonstrate broad control:</w:t>
      </w:r>
    </w:p>
    <w:p w14:paraId="6767D69D" w14:textId="74D4C21F" w:rsidR="00FA325C" w:rsidRPr="00D55821" w:rsidRDefault="00FA325C" w:rsidP="00D55821">
      <w:pPr>
        <w:pStyle w:val="ListParagraph"/>
        <w:widowControl/>
        <w:numPr>
          <w:ilvl w:val="0"/>
          <w:numId w:val="5"/>
        </w:numPr>
        <w:ind w:left="1440" w:hanging="720"/>
        <w:jc w:val="both"/>
        <w:rPr>
          <w:sz w:val="28"/>
          <w:szCs w:val="28"/>
        </w:rPr>
      </w:pPr>
      <w:r w:rsidRPr="00D55821">
        <w:rPr>
          <w:sz w:val="28"/>
          <w:szCs w:val="28"/>
        </w:rPr>
        <w:t>the defendant directly or indirectly is the source of payment of the individual defendant;</w:t>
      </w:r>
    </w:p>
    <w:p w14:paraId="12DE4A4A" w14:textId="77777777" w:rsidR="000775AE" w:rsidRPr="00D55821" w:rsidRDefault="000775AE" w:rsidP="00D55821">
      <w:pPr>
        <w:widowControl/>
        <w:jc w:val="both"/>
        <w:rPr>
          <w:sz w:val="28"/>
          <w:szCs w:val="28"/>
        </w:rPr>
      </w:pPr>
    </w:p>
    <w:p w14:paraId="15A13AC0" w14:textId="40A76019" w:rsidR="00FA325C" w:rsidRPr="00D55821" w:rsidRDefault="00FA325C" w:rsidP="00D55821">
      <w:pPr>
        <w:pStyle w:val="ListParagraph"/>
        <w:widowControl/>
        <w:numPr>
          <w:ilvl w:val="0"/>
          <w:numId w:val="5"/>
        </w:numPr>
        <w:ind w:left="1440" w:hanging="720"/>
        <w:jc w:val="both"/>
        <w:rPr>
          <w:sz w:val="28"/>
          <w:szCs w:val="28"/>
        </w:rPr>
      </w:pPr>
      <w:r w:rsidRPr="00D55821">
        <w:rPr>
          <w:sz w:val="28"/>
          <w:szCs w:val="28"/>
        </w:rPr>
        <w:t xml:space="preserve">the defendant furnishes the equipment to the individual defendant; or </w:t>
      </w:r>
    </w:p>
    <w:p w14:paraId="4E4ED0A6" w14:textId="77777777" w:rsidR="00984BD4" w:rsidRPr="00D55821" w:rsidRDefault="00984BD4" w:rsidP="00D55821">
      <w:pPr>
        <w:widowControl/>
        <w:jc w:val="both"/>
        <w:rPr>
          <w:sz w:val="28"/>
          <w:szCs w:val="28"/>
        </w:rPr>
      </w:pPr>
    </w:p>
    <w:p w14:paraId="655798F0" w14:textId="6469938C" w:rsidR="00FA325C" w:rsidRPr="00D55821" w:rsidRDefault="00FA325C" w:rsidP="00D55821">
      <w:pPr>
        <w:widowControl/>
        <w:ind w:left="1440" w:hanging="720"/>
        <w:jc w:val="both"/>
        <w:rPr>
          <w:sz w:val="28"/>
          <w:szCs w:val="28"/>
        </w:rPr>
      </w:pPr>
      <w:r w:rsidRPr="00D55821">
        <w:rPr>
          <w:sz w:val="28"/>
          <w:szCs w:val="28"/>
        </w:rPr>
        <w:t xml:space="preserve">(3) </w:t>
      </w:r>
      <w:r w:rsidR="00A76100" w:rsidRPr="00D55821">
        <w:rPr>
          <w:sz w:val="28"/>
          <w:szCs w:val="28"/>
        </w:rPr>
        <w:tab/>
      </w:r>
      <w:r w:rsidRPr="00D55821">
        <w:rPr>
          <w:sz w:val="28"/>
          <w:szCs w:val="28"/>
        </w:rPr>
        <w:t xml:space="preserve">the defendant has the right to terminate the individual defendant. </w:t>
      </w:r>
    </w:p>
    <w:p w14:paraId="050B7E51" w14:textId="77777777" w:rsidR="00FA325C" w:rsidRPr="00D55821" w:rsidRDefault="00FA325C" w:rsidP="00D55821">
      <w:pPr>
        <w:widowControl/>
        <w:jc w:val="both"/>
        <w:rPr>
          <w:sz w:val="28"/>
          <w:szCs w:val="28"/>
        </w:rPr>
      </w:pPr>
    </w:p>
    <w:p w14:paraId="6C930A13" w14:textId="565629A4" w:rsidR="00FA325C" w:rsidRPr="00D55821" w:rsidRDefault="00FA325C" w:rsidP="00D55821">
      <w:pPr>
        <w:widowControl/>
        <w:spacing w:line="480" w:lineRule="auto"/>
        <w:ind w:firstLine="720"/>
        <w:contextualSpacing/>
        <w:jc w:val="both"/>
        <w:rPr>
          <w:sz w:val="28"/>
          <w:szCs w:val="28"/>
        </w:rPr>
      </w:pPr>
      <w:r w:rsidRPr="00D55821">
        <w:rPr>
          <w:sz w:val="28"/>
          <w:szCs w:val="28"/>
        </w:rPr>
        <w:lastRenderedPageBreak/>
        <w:t xml:space="preserve">If </w:t>
      </w:r>
      <w:r w:rsidR="00A76100" w:rsidRPr="00D55821">
        <w:rPr>
          <w:i/>
          <w:iCs/>
          <w:sz w:val="28"/>
          <w:szCs w:val="28"/>
        </w:rPr>
        <w:t xml:space="preserve">[Plaintiff] </w:t>
      </w:r>
      <w:r w:rsidRPr="00D55821">
        <w:rPr>
          <w:sz w:val="28"/>
          <w:szCs w:val="28"/>
        </w:rPr>
        <w:t>has not proven by a preponderance of the evidence</w:t>
      </w:r>
      <w:r w:rsidR="00373313" w:rsidRPr="00D55821">
        <w:rPr>
          <w:rStyle w:val="FootnoteReference"/>
          <w:sz w:val="28"/>
          <w:szCs w:val="28"/>
          <w:vertAlign w:val="superscript"/>
        </w:rPr>
        <w:footnoteReference w:id="3"/>
      </w:r>
      <w:r w:rsidRPr="00D55821">
        <w:rPr>
          <w:sz w:val="28"/>
          <w:szCs w:val="28"/>
        </w:rPr>
        <w:t xml:space="preserve"> that </w:t>
      </w:r>
      <w:r w:rsidR="00A76100" w:rsidRPr="00D55821">
        <w:rPr>
          <w:i/>
          <w:iCs/>
          <w:sz w:val="28"/>
          <w:szCs w:val="28"/>
        </w:rPr>
        <w:t>[Defendant Entity]</w:t>
      </w:r>
      <w:r w:rsidRPr="00D55821">
        <w:rPr>
          <w:sz w:val="28"/>
          <w:szCs w:val="28"/>
        </w:rPr>
        <w:t xml:space="preserve"> had on spot control or broad control, then </w:t>
      </w:r>
      <w:r w:rsidR="00A76100" w:rsidRPr="00D55821">
        <w:rPr>
          <w:i/>
          <w:iCs/>
          <w:sz w:val="28"/>
          <w:szCs w:val="28"/>
        </w:rPr>
        <w:t>[Defendant Entity]</w:t>
      </w:r>
      <w:r w:rsidRPr="00D55821">
        <w:rPr>
          <w:sz w:val="28"/>
          <w:szCs w:val="28"/>
        </w:rPr>
        <w:t xml:space="preserve"> is not responsible for </w:t>
      </w:r>
      <w:r w:rsidR="00A76100" w:rsidRPr="00D55821">
        <w:rPr>
          <w:i/>
          <w:iCs/>
          <w:sz w:val="28"/>
          <w:szCs w:val="28"/>
        </w:rPr>
        <w:t>[Individual Defendant’s]</w:t>
      </w:r>
      <w:r w:rsidRPr="00D55821">
        <w:rPr>
          <w:sz w:val="28"/>
          <w:szCs w:val="28"/>
        </w:rPr>
        <w:t xml:space="preserve"> negligent conduct or the harm caused by said negligence.  If this is your finding, you should cease deliberations on the question of whether </w:t>
      </w:r>
      <w:r w:rsidR="00A76100" w:rsidRPr="00D55821">
        <w:rPr>
          <w:i/>
          <w:iCs/>
          <w:sz w:val="28"/>
          <w:szCs w:val="28"/>
        </w:rPr>
        <w:t>[Defendant Entity]</w:t>
      </w:r>
      <w:r w:rsidRPr="00D55821">
        <w:rPr>
          <w:sz w:val="28"/>
          <w:szCs w:val="28"/>
        </w:rPr>
        <w:t xml:space="preserve"> is responsible for the negligence and harm committed by </w:t>
      </w:r>
      <w:r w:rsidR="00A76100" w:rsidRPr="00D55821">
        <w:rPr>
          <w:i/>
          <w:iCs/>
          <w:sz w:val="28"/>
          <w:szCs w:val="28"/>
        </w:rPr>
        <w:t>[Individual Defendant]</w:t>
      </w:r>
      <w:r w:rsidRPr="00D55821">
        <w:rPr>
          <w:sz w:val="28"/>
          <w:szCs w:val="28"/>
        </w:rPr>
        <w:t>.</w:t>
      </w:r>
    </w:p>
    <w:p w14:paraId="5FF66167" w14:textId="6CB40914" w:rsidR="00FA325C" w:rsidRPr="00D55821" w:rsidRDefault="00FA325C" w:rsidP="00D55821">
      <w:pPr>
        <w:widowControl/>
        <w:spacing w:line="480" w:lineRule="auto"/>
        <w:ind w:firstLine="720"/>
        <w:contextualSpacing/>
        <w:jc w:val="both"/>
        <w:rPr>
          <w:sz w:val="28"/>
          <w:szCs w:val="28"/>
        </w:rPr>
      </w:pPr>
      <w:r w:rsidRPr="00D55821">
        <w:rPr>
          <w:sz w:val="28"/>
          <w:szCs w:val="28"/>
        </w:rPr>
        <w:t xml:space="preserve">On the other hand, if </w:t>
      </w:r>
      <w:r w:rsidR="00A76100" w:rsidRPr="00D55821">
        <w:rPr>
          <w:i/>
          <w:iCs/>
          <w:sz w:val="28"/>
          <w:szCs w:val="28"/>
        </w:rPr>
        <w:t>[Plaintiff]</w:t>
      </w:r>
      <w:r w:rsidRPr="00D55821">
        <w:rPr>
          <w:sz w:val="28"/>
          <w:szCs w:val="28"/>
        </w:rPr>
        <w:t xml:space="preserve"> has proven by a preponderance of the evidence that </w:t>
      </w:r>
      <w:r w:rsidR="00A76100" w:rsidRPr="00D55821">
        <w:rPr>
          <w:i/>
          <w:iCs/>
          <w:sz w:val="28"/>
          <w:szCs w:val="28"/>
        </w:rPr>
        <w:t>[Defendant Entity]</w:t>
      </w:r>
      <w:r w:rsidRPr="00D55821">
        <w:rPr>
          <w:sz w:val="28"/>
          <w:szCs w:val="28"/>
        </w:rPr>
        <w:t xml:space="preserve"> had on spot or broad control, further analysis will be required and you will need to continue your deliberations</w:t>
      </w:r>
    </w:p>
    <w:p w14:paraId="0A0398D8" w14:textId="0E0BCD8D" w:rsidR="00FA325C" w:rsidRPr="00D55821" w:rsidRDefault="00FA325C" w:rsidP="00D55821">
      <w:pPr>
        <w:widowControl/>
        <w:spacing w:line="480" w:lineRule="auto"/>
        <w:ind w:firstLine="720"/>
        <w:jc w:val="both"/>
        <w:rPr>
          <w:sz w:val="28"/>
          <w:szCs w:val="28"/>
        </w:rPr>
      </w:pPr>
      <w:r w:rsidRPr="00D55821">
        <w:rPr>
          <w:sz w:val="28"/>
          <w:szCs w:val="28"/>
        </w:rPr>
        <w:t xml:space="preserve">You will next need to determine if the work being done by </w:t>
      </w:r>
      <w:r w:rsidR="00A76100" w:rsidRPr="00D55821">
        <w:rPr>
          <w:i/>
          <w:iCs/>
          <w:sz w:val="28"/>
          <w:szCs w:val="28"/>
        </w:rPr>
        <w:t>[Individual Defendant]</w:t>
      </w:r>
      <w:r w:rsidRPr="00D55821">
        <w:rPr>
          <w:sz w:val="28"/>
          <w:szCs w:val="28"/>
        </w:rPr>
        <w:t xml:space="preserve"> was within the general contemplation of the employer and whether the employer derived an economic benefit by loaning </w:t>
      </w:r>
      <w:r w:rsidR="00A76100" w:rsidRPr="00D55821">
        <w:rPr>
          <w:i/>
          <w:iCs/>
          <w:sz w:val="28"/>
          <w:szCs w:val="28"/>
        </w:rPr>
        <w:t>[Individual Defendant]</w:t>
      </w:r>
      <w:r w:rsidRPr="00D55821">
        <w:rPr>
          <w:sz w:val="28"/>
          <w:szCs w:val="28"/>
        </w:rPr>
        <w:t xml:space="preserve"> to another.  If you answer both of these inquiries yes, then </w:t>
      </w:r>
      <w:r w:rsidR="00A76100" w:rsidRPr="00D55821">
        <w:rPr>
          <w:i/>
          <w:iCs/>
          <w:sz w:val="28"/>
          <w:szCs w:val="28"/>
        </w:rPr>
        <w:t>[Plaintiff]</w:t>
      </w:r>
      <w:r w:rsidRPr="00D55821">
        <w:rPr>
          <w:sz w:val="28"/>
          <w:szCs w:val="28"/>
        </w:rPr>
        <w:t xml:space="preserve"> proved by a preponderance of the evidence that </w:t>
      </w:r>
      <w:r w:rsidR="00A76100" w:rsidRPr="00D55821">
        <w:rPr>
          <w:i/>
          <w:iCs/>
          <w:sz w:val="28"/>
          <w:szCs w:val="28"/>
        </w:rPr>
        <w:t>[Individual Defendant]</w:t>
      </w:r>
      <w:r w:rsidRPr="00D55821">
        <w:rPr>
          <w:sz w:val="28"/>
          <w:szCs w:val="28"/>
        </w:rPr>
        <w:t xml:space="preserve"> was an employee of </w:t>
      </w:r>
      <w:r w:rsidR="00A76100" w:rsidRPr="00D55821">
        <w:rPr>
          <w:i/>
          <w:iCs/>
          <w:sz w:val="28"/>
          <w:szCs w:val="28"/>
        </w:rPr>
        <w:t>[Defendant Entity]</w:t>
      </w:r>
      <w:r w:rsidR="00DD290A" w:rsidRPr="00D55821">
        <w:rPr>
          <w:sz w:val="28"/>
          <w:szCs w:val="28"/>
        </w:rPr>
        <w:t>.</w:t>
      </w:r>
    </w:p>
    <w:p w14:paraId="5F92B006" w14:textId="490A2028" w:rsidR="00FA325C" w:rsidRPr="00D55821" w:rsidRDefault="00FA325C" w:rsidP="00D55821">
      <w:pPr>
        <w:widowControl/>
        <w:spacing w:line="480" w:lineRule="auto"/>
        <w:ind w:firstLine="720"/>
        <w:jc w:val="both"/>
        <w:rPr>
          <w:sz w:val="28"/>
          <w:szCs w:val="28"/>
        </w:rPr>
      </w:pPr>
      <w:r w:rsidRPr="00D55821">
        <w:rPr>
          <w:sz w:val="28"/>
          <w:szCs w:val="28"/>
        </w:rPr>
        <w:t xml:space="preserve">If, on the other hand, you answer that the employer either did not expect nor intend for </w:t>
      </w:r>
      <w:r w:rsidR="00A76100" w:rsidRPr="00D55821">
        <w:rPr>
          <w:i/>
          <w:iCs/>
          <w:sz w:val="28"/>
          <w:szCs w:val="28"/>
        </w:rPr>
        <w:t>[Individual Defendant]</w:t>
      </w:r>
      <w:r w:rsidRPr="00D55821">
        <w:rPr>
          <w:sz w:val="28"/>
          <w:szCs w:val="28"/>
        </w:rPr>
        <w:t xml:space="preserve"> to perform the work or did not receive a benefit </w:t>
      </w:r>
      <w:r w:rsidRPr="00D55821">
        <w:rPr>
          <w:sz w:val="28"/>
          <w:szCs w:val="28"/>
        </w:rPr>
        <w:lastRenderedPageBreak/>
        <w:t xml:space="preserve">from </w:t>
      </w:r>
      <w:r w:rsidR="00A76100" w:rsidRPr="00D55821">
        <w:rPr>
          <w:i/>
          <w:iCs/>
          <w:sz w:val="28"/>
          <w:szCs w:val="28"/>
        </w:rPr>
        <w:t>[Individual Defendant’s]</w:t>
      </w:r>
      <w:r w:rsidRPr="00D55821">
        <w:rPr>
          <w:sz w:val="28"/>
          <w:szCs w:val="28"/>
        </w:rPr>
        <w:t xml:space="preserve"> work, then </w:t>
      </w:r>
      <w:r w:rsidR="00A76100" w:rsidRPr="00D55821">
        <w:rPr>
          <w:i/>
          <w:iCs/>
          <w:sz w:val="28"/>
          <w:szCs w:val="28"/>
        </w:rPr>
        <w:t>[Individual Defendant]</w:t>
      </w:r>
      <w:r w:rsidRPr="00D55821">
        <w:rPr>
          <w:sz w:val="28"/>
          <w:szCs w:val="28"/>
        </w:rPr>
        <w:t xml:space="preserve"> is not an employee of </w:t>
      </w:r>
      <w:r w:rsidR="00A76100" w:rsidRPr="00D55821">
        <w:rPr>
          <w:i/>
          <w:iCs/>
          <w:sz w:val="28"/>
          <w:szCs w:val="28"/>
        </w:rPr>
        <w:t>[Defendant Entity]</w:t>
      </w:r>
      <w:r w:rsidRPr="00D55821">
        <w:rPr>
          <w:sz w:val="28"/>
          <w:szCs w:val="28"/>
        </w:rPr>
        <w:t xml:space="preserve">.  </w:t>
      </w:r>
    </w:p>
    <w:sectPr w:rsidR="00FA325C" w:rsidRPr="00D55821" w:rsidSect="00EF42B0">
      <w:headerReference w:type="even" r:id="rId8"/>
      <w:headerReference w:type="default" r:id="rId9"/>
      <w:footerReference w:type="even" r:id="rId10"/>
      <w:endnotePr>
        <w:numFmt w:val="decimal"/>
      </w:endnotePr>
      <w:type w:val="continuous"/>
      <w:pgSz w:w="12240" w:h="15840" w:code="1"/>
      <w:pgMar w:top="1008"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3446C" w14:textId="77777777" w:rsidR="00911845" w:rsidRDefault="00911845">
      <w:r>
        <w:separator/>
      </w:r>
    </w:p>
  </w:endnote>
  <w:endnote w:type="continuationSeparator" w:id="0">
    <w:p w14:paraId="0B154A44" w14:textId="77777777" w:rsidR="00911845" w:rsidRDefault="00911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7587E" w14:textId="77777777" w:rsidR="008646D6" w:rsidRDefault="008646D6">
    <w:pPr>
      <w:pStyle w:val="Footer"/>
      <w:rPr>
        <w:b/>
        <w:bCs/>
        <w:sz w:val="22"/>
      </w:rPr>
    </w:pPr>
    <w:r>
      <w:rPr>
        <w:b/>
        <w:bCs/>
        <w:sz w:val="22"/>
      </w:rPr>
      <w:t>4.22-</w:t>
    </w:r>
    <w:r>
      <w:rPr>
        <w:rStyle w:val="PageNumber"/>
        <w:b/>
        <w:bCs/>
        <w:sz w:val="22"/>
      </w:rPr>
      <w:fldChar w:fldCharType="begin"/>
    </w:r>
    <w:r>
      <w:rPr>
        <w:rStyle w:val="PageNumber"/>
        <w:b/>
        <w:bCs/>
        <w:sz w:val="22"/>
      </w:rPr>
      <w:instrText xml:space="preserve"> PAGE </w:instrText>
    </w:r>
    <w:r>
      <w:rPr>
        <w:rStyle w:val="PageNumber"/>
        <w:b/>
        <w:bCs/>
        <w:sz w:val="22"/>
      </w:rPr>
      <w:fldChar w:fldCharType="separate"/>
    </w:r>
    <w:r>
      <w:rPr>
        <w:rStyle w:val="PageNumber"/>
        <w:b/>
        <w:bCs/>
        <w:noProof/>
        <w:sz w:val="22"/>
      </w:rPr>
      <w:t>4</w:t>
    </w:r>
    <w:r>
      <w:rPr>
        <w:rStyle w:val="PageNumber"/>
        <w:b/>
        <w:bCs/>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9BBAA" w14:textId="77777777" w:rsidR="00911845" w:rsidRDefault="00911845">
      <w:r>
        <w:separator/>
      </w:r>
    </w:p>
  </w:footnote>
  <w:footnote w:type="continuationSeparator" w:id="0">
    <w:p w14:paraId="03584104" w14:textId="77777777" w:rsidR="00911845" w:rsidRDefault="00911845">
      <w:r>
        <w:continuationSeparator/>
      </w:r>
    </w:p>
  </w:footnote>
  <w:footnote w:id="1">
    <w:p w14:paraId="1A598C52" w14:textId="77777777" w:rsidR="00DF7697" w:rsidRPr="005337E9" w:rsidRDefault="00DF7697" w:rsidP="00D55821">
      <w:pPr>
        <w:pStyle w:val="FootnoteText"/>
        <w:widowControl/>
        <w:rPr>
          <w:sz w:val="24"/>
          <w:szCs w:val="24"/>
        </w:rPr>
      </w:pPr>
      <w:r w:rsidRPr="005337E9">
        <w:rPr>
          <w:rStyle w:val="FootnoteReference"/>
          <w:sz w:val="24"/>
          <w:szCs w:val="24"/>
          <w:vertAlign w:val="superscript"/>
        </w:rPr>
        <w:footnoteRef/>
      </w:r>
      <w:r w:rsidRPr="005337E9">
        <w:rPr>
          <w:sz w:val="24"/>
          <w:szCs w:val="24"/>
          <w:vertAlign w:val="superscript"/>
        </w:rPr>
        <w:t xml:space="preserve">  </w:t>
      </w:r>
      <w:r w:rsidRPr="005337E9">
        <w:rPr>
          <w:sz w:val="24"/>
          <w:szCs w:val="24"/>
        </w:rPr>
        <w:t>This charge was formerly designated as 5.10I.</w:t>
      </w:r>
    </w:p>
  </w:footnote>
  <w:footnote w:id="2">
    <w:p w14:paraId="7E9CA7B4" w14:textId="2522FBF7" w:rsidR="008636C0" w:rsidRPr="00971F64" w:rsidRDefault="008636C0" w:rsidP="00D55821">
      <w:pPr>
        <w:pStyle w:val="FootnoteText"/>
        <w:widowControl/>
        <w:rPr>
          <w:sz w:val="24"/>
          <w:szCs w:val="24"/>
        </w:rPr>
      </w:pPr>
      <w:r w:rsidRPr="00971F64">
        <w:rPr>
          <w:rStyle w:val="FootnoteReference"/>
          <w:sz w:val="24"/>
          <w:szCs w:val="24"/>
          <w:vertAlign w:val="superscript"/>
        </w:rPr>
        <w:footnoteRef/>
      </w:r>
      <w:r w:rsidRPr="00971F64">
        <w:rPr>
          <w:sz w:val="24"/>
          <w:szCs w:val="24"/>
        </w:rPr>
        <w:t xml:space="preserve"> </w:t>
      </w:r>
      <w:r w:rsidRPr="00971F64">
        <w:rPr>
          <w:i/>
          <w:iCs/>
          <w:sz w:val="24"/>
          <w:szCs w:val="24"/>
        </w:rPr>
        <w:t>See</w:t>
      </w:r>
      <w:r>
        <w:rPr>
          <w:i/>
          <w:iCs/>
          <w:sz w:val="24"/>
          <w:szCs w:val="24"/>
        </w:rPr>
        <w:t xml:space="preserve"> Pantano v. New York Shipping </w:t>
      </w:r>
      <w:proofErr w:type="spellStart"/>
      <w:r>
        <w:rPr>
          <w:i/>
          <w:iCs/>
          <w:sz w:val="24"/>
          <w:szCs w:val="24"/>
        </w:rPr>
        <w:t>Ass’n</w:t>
      </w:r>
      <w:proofErr w:type="spellEnd"/>
      <w:r>
        <w:rPr>
          <w:sz w:val="24"/>
          <w:szCs w:val="24"/>
        </w:rPr>
        <w:t xml:space="preserve">, 254 </w:t>
      </w:r>
      <w:r>
        <w:rPr>
          <w:i/>
          <w:iCs/>
          <w:sz w:val="24"/>
          <w:szCs w:val="24"/>
        </w:rPr>
        <w:t>N.J.</w:t>
      </w:r>
      <w:r>
        <w:rPr>
          <w:sz w:val="24"/>
          <w:szCs w:val="24"/>
        </w:rPr>
        <w:t xml:space="preserve"> 101 (2023) (applying the multi-factor test of </w:t>
      </w:r>
      <w:r>
        <w:rPr>
          <w:i/>
          <w:iCs/>
          <w:sz w:val="24"/>
          <w:szCs w:val="24"/>
        </w:rPr>
        <w:t>Galvao v. G.R. Robert Construction Co.</w:t>
      </w:r>
      <w:r>
        <w:rPr>
          <w:sz w:val="24"/>
          <w:szCs w:val="24"/>
        </w:rPr>
        <w:t xml:space="preserve">, 179 </w:t>
      </w:r>
      <w:r>
        <w:rPr>
          <w:i/>
          <w:iCs/>
          <w:sz w:val="24"/>
          <w:szCs w:val="24"/>
        </w:rPr>
        <w:t>N.J.</w:t>
      </w:r>
      <w:r>
        <w:rPr>
          <w:sz w:val="24"/>
          <w:szCs w:val="24"/>
        </w:rPr>
        <w:t xml:space="preserve"> 462, 471-73 (2004) to evaluate whether a worker who negligently caused a plaintiff’s jobsite injury was a so-called “borrowed employee” of the plaintiff’s own employer, and determining that application of the test is presumptively for a jury to determine unless the evidence concerning the factors is so one-sided that it warrants judgment in a moving party’s favor as a matter of law).</w:t>
      </w:r>
    </w:p>
  </w:footnote>
  <w:footnote w:id="3">
    <w:p w14:paraId="6F7A23C3" w14:textId="799858E5" w:rsidR="00373313" w:rsidRPr="00373313" w:rsidRDefault="00373313" w:rsidP="00D55821">
      <w:pPr>
        <w:pStyle w:val="FootnoteText"/>
        <w:widowControl/>
        <w:rPr>
          <w:sz w:val="24"/>
          <w:szCs w:val="24"/>
        </w:rPr>
      </w:pPr>
      <w:r w:rsidRPr="00373313">
        <w:rPr>
          <w:rStyle w:val="FootnoteReference"/>
          <w:sz w:val="24"/>
          <w:szCs w:val="24"/>
          <w:vertAlign w:val="superscript"/>
        </w:rPr>
        <w:footnoteRef/>
      </w:r>
      <w:r w:rsidRPr="00373313">
        <w:rPr>
          <w:sz w:val="24"/>
          <w:szCs w:val="24"/>
        </w:rPr>
        <w:t xml:space="preserve"> The trial judge should change the burden of proof if a defendant raises this issue through a cross-claim or third-party claim.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B5391" w14:textId="77777777" w:rsidR="008646D6" w:rsidRDefault="008646D6">
    <w:pPr>
      <w:pStyle w:val="Header"/>
      <w:rPr>
        <w:b/>
        <w:bCs/>
        <w:smallCaps/>
        <w:sz w:val="24"/>
        <w:szCs w:val="28"/>
      </w:rPr>
    </w:pPr>
    <w:r>
      <w:rPr>
        <w:b/>
        <w:bCs/>
        <w:smallCaps/>
        <w:sz w:val="24"/>
        <w:szCs w:val="28"/>
      </w:rPr>
      <w:t>Charge 5.10I</w:t>
    </w:r>
  </w:p>
  <w:p w14:paraId="7C91E2C6" w14:textId="77777777" w:rsidR="008646D6" w:rsidRDefault="008646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0DA2A" w14:textId="77777777" w:rsidR="008646D6" w:rsidRPr="00904ABA" w:rsidRDefault="008646D6">
    <w:pPr>
      <w:pStyle w:val="Header"/>
      <w:jc w:val="right"/>
      <w:rPr>
        <w:rFonts w:ascii="Times New Roman Bold" w:hAnsi="Times New Roman Bold"/>
        <w:b/>
        <w:bCs/>
        <w:sz w:val="28"/>
        <w:szCs w:val="28"/>
      </w:rPr>
    </w:pPr>
    <w:r w:rsidRPr="00904ABA">
      <w:rPr>
        <w:rFonts w:ascii="Times New Roman Bold" w:hAnsi="Times New Roman Bold"/>
        <w:b/>
        <w:bCs/>
        <w:sz w:val="28"/>
        <w:szCs w:val="28"/>
      </w:rPr>
      <w:t>C</w:t>
    </w:r>
    <w:r>
      <w:rPr>
        <w:rFonts w:ascii="Times New Roman Bold" w:hAnsi="Times New Roman Bold"/>
        <w:b/>
        <w:bCs/>
        <w:sz w:val="28"/>
        <w:szCs w:val="28"/>
      </w:rPr>
      <w:t>HARG</w:t>
    </w:r>
    <w:r w:rsidR="00C34255">
      <w:rPr>
        <w:rFonts w:ascii="Times New Roman Bold" w:hAnsi="Times New Roman Bold"/>
        <w:b/>
        <w:bCs/>
        <w:sz w:val="28"/>
        <w:szCs w:val="28"/>
      </w:rPr>
      <w:t>E 5.10H</w:t>
    </w:r>
    <w:r w:rsidRPr="00904ABA">
      <w:rPr>
        <w:rFonts w:ascii="Times New Roman Bold" w:hAnsi="Times New Roman Bold"/>
        <w:b/>
        <w:bCs/>
        <w:sz w:val="28"/>
        <w:szCs w:val="28"/>
      </w:rPr>
      <w:t xml:space="preserve"> — Page </w:t>
    </w:r>
    <w:r w:rsidRPr="00904ABA">
      <w:rPr>
        <w:rFonts w:ascii="Times New Roman Bold" w:hAnsi="Times New Roman Bold"/>
        <w:b/>
        <w:bCs/>
        <w:sz w:val="28"/>
        <w:szCs w:val="28"/>
      </w:rPr>
      <w:fldChar w:fldCharType="begin"/>
    </w:r>
    <w:r w:rsidRPr="00904ABA">
      <w:rPr>
        <w:rFonts w:ascii="Times New Roman Bold" w:hAnsi="Times New Roman Bold"/>
        <w:b/>
        <w:bCs/>
        <w:sz w:val="28"/>
        <w:szCs w:val="28"/>
      </w:rPr>
      <w:instrText xml:space="preserve"> PAGE </w:instrText>
    </w:r>
    <w:r w:rsidRPr="00904ABA">
      <w:rPr>
        <w:rFonts w:ascii="Times New Roman Bold" w:hAnsi="Times New Roman Bold"/>
        <w:b/>
        <w:bCs/>
        <w:sz w:val="28"/>
        <w:szCs w:val="28"/>
      </w:rPr>
      <w:fldChar w:fldCharType="separate"/>
    </w:r>
    <w:r w:rsidR="00ED18F4">
      <w:rPr>
        <w:rFonts w:ascii="Times New Roman Bold" w:hAnsi="Times New Roman Bold"/>
        <w:b/>
        <w:bCs/>
        <w:noProof/>
        <w:sz w:val="28"/>
        <w:szCs w:val="28"/>
      </w:rPr>
      <w:t>4</w:t>
    </w:r>
    <w:r w:rsidRPr="00904ABA">
      <w:rPr>
        <w:rFonts w:ascii="Times New Roman Bold" w:hAnsi="Times New Roman Bold"/>
        <w:b/>
        <w:bCs/>
        <w:sz w:val="28"/>
        <w:szCs w:val="28"/>
      </w:rPr>
      <w:fldChar w:fldCharType="end"/>
    </w:r>
    <w:r w:rsidRPr="00904ABA">
      <w:rPr>
        <w:rFonts w:ascii="Times New Roman Bold" w:hAnsi="Times New Roman Bold"/>
        <w:b/>
        <w:bCs/>
        <w:sz w:val="28"/>
        <w:szCs w:val="28"/>
      </w:rPr>
      <w:t xml:space="preserve"> of </w:t>
    </w:r>
    <w:r w:rsidRPr="00904ABA">
      <w:rPr>
        <w:rFonts w:ascii="Times New Roman Bold" w:hAnsi="Times New Roman Bold"/>
        <w:b/>
        <w:bCs/>
        <w:sz w:val="28"/>
        <w:szCs w:val="28"/>
      </w:rPr>
      <w:fldChar w:fldCharType="begin"/>
    </w:r>
    <w:r w:rsidRPr="00904ABA">
      <w:rPr>
        <w:rFonts w:ascii="Times New Roman Bold" w:hAnsi="Times New Roman Bold"/>
        <w:b/>
        <w:bCs/>
        <w:sz w:val="28"/>
        <w:szCs w:val="28"/>
      </w:rPr>
      <w:instrText xml:space="preserve"> NUMPAGES </w:instrText>
    </w:r>
    <w:r w:rsidRPr="00904ABA">
      <w:rPr>
        <w:rFonts w:ascii="Times New Roman Bold" w:hAnsi="Times New Roman Bold"/>
        <w:b/>
        <w:bCs/>
        <w:sz w:val="28"/>
        <w:szCs w:val="28"/>
      </w:rPr>
      <w:fldChar w:fldCharType="separate"/>
    </w:r>
    <w:r w:rsidR="00ED18F4">
      <w:rPr>
        <w:rFonts w:ascii="Times New Roman Bold" w:hAnsi="Times New Roman Bold"/>
        <w:b/>
        <w:bCs/>
        <w:noProof/>
        <w:sz w:val="28"/>
        <w:szCs w:val="28"/>
      </w:rPr>
      <w:t>4</w:t>
    </w:r>
    <w:r w:rsidRPr="00904ABA">
      <w:rPr>
        <w:rFonts w:ascii="Times New Roman Bold" w:hAnsi="Times New Roman Bold"/>
        <w:b/>
        <w:bCs/>
        <w:sz w:val="28"/>
        <w:szCs w:val="28"/>
      </w:rPr>
      <w:fldChar w:fldCharType="end"/>
    </w:r>
  </w:p>
  <w:p w14:paraId="0BCE7931" w14:textId="77777777" w:rsidR="008646D6" w:rsidRDefault="008646D6">
    <w:pPr>
      <w:pStyle w:val="Header"/>
      <w:jc w:val="right"/>
      <w:rPr>
        <w:b/>
        <w:bCs/>
        <w:smallCaps/>
        <w:sz w:val="24"/>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upperLetter"/>
      <w:pStyle w:val="Level1"/>
      <w:lvlText w:val="%1."/>
      <w:lvlJc w:val="left"/>
      <w:pPr>
        <w:tabs>
          <w:tab w:val="num" w:pos="1530"/>
        </w:tabs>
        <w:ind w:left="1530" w:hanging="630"/>
      </w:pPr>
      <w:rPr>
        <w:rFonts w:ascii="Times New Roman" w:hAnsi="Times New Roman" w:cs="Times New Roman"/>
        <w:b/>
        <w:sz w:val="28"/>
        <w:szCs w:val="28"/>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58D23CA"/>
    <w:multiLevelType w:val="hybridMultilevel"/>
    <w:tmpl w:val="E62CBF92"/>
    <w:lvl w:ilvl="0" w:tplc="129AF3E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C0618E"/>
    <w:multiLevelType w:val="hybridMultilevel"/>
    <w:tmpl w:val="104C7480"/>
    <w:lvl w:ilvl="0" w:tplc="FB1AD80E">
      <w:start w:val="2"/>
      <w:numFmt w:val="upperLetter"/>
      <w:lvlText w:val="%1."/>
      <w:lvlJc w:val="left"/>
      <w:pPr>
        <w:tabs>
          <w:tab w:val="num" w:pos="1890"/>
        </w:tabs>
        <w:ind w:left="1890" w:hanging="360"/>
      </w:pPr>
      <w:rPr>
        <w:rFonts w:hint="default"/>
      </w:r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3" w15:restartNumberingAfterBreak="0">
    <w:nsid w:val="2CB37D21"/>
    <w:multiLevelType w:val="hybridMultilevel"/>
    <w:tmpl w:val="6BA28D4C"/>
    <w:lvl w:ilvl="0" w:tplc="BD608A3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4AC36268"/>
    <w:multiLevelType w:val="hybridMultilevel"/>
    <w:tmpl w:val="999202BC"/>
    <w:lvl w:ilvl="0" w:tplc="E0C4470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7B7616D"/>
    <w:multiLevelType w:val="hybridMultilevel"/>
    <w:tmpl w:val="B232D122"/>
    <w:lvl w:ilvl="0" w:tplc="60249BBA">
      <w:start w:val="2"/>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691685998">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418714006">
    <w:abstractNumId w:val="2"/>
  </w:num>
  <w:num w:numId="3" w16cid:durableId="2033140029">
    <w:abstractNumId w:val="5"/>
  </w:num>
  <w:num w:numId="4" w16cid:durableId="2076472237">
    <w:abstractNumId w:val="3"/>
  </w:num>
  <w:num w:numId="5" w16cid:durableId="74978861">
    <w:abstractNumId w:val="4"/>
  </w:num>
  <w:num w:numId="6" w16cid:durableId="709457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ABA"/>
    <w:rsid w:val="00046AB0"/>
    <w:rsid w:val="000775AE"/>
    <w:rsid w:val="00083857"/>
    <w:rsid w:val="000D7AB3"/>
    <w:rsid w:val="001144EB"/>
    <w:rsid w:val="00133897"/>
    <w:rsid w:val="00176108"/>
    <w:rsid w:val="001A0750"/>
    <w:rsid w:val="001D0BEE"/>
    <w:rsid w:val="002173BB"/>
    <w:rsid w:val="002331CB"/>
    <w:rsid w:val="00234833"/>
    <w:rsid w:val="002428DC"/>
    <w:rsid w:val="00253165"/>
    <w:rsid w:val="00286B85"/>
    <w:rsid w:val="002A69B1"/>
    <w:rsid w:val="002D0FC3"/>
    <w:rsid w:val="0030482E"/>
    <w:rsid w:val="00317BDA"/>
    <w:rsid w:val="00373313"/>
    <w:rsid w:val="00387E26"/>
    <w:rsid w:val="003D237F"/>
    <w:rsid w:val="003D3E0B"/>
    <w:rsid w:val="00425218"/>
    <w:rsid w:val="004774C8"/>
    <w:rsid w:val="004907C0"/>
    <w:rsid w:val="00493D80"/>
    <w:rsid w:val="004A09A4"/>
    <w:rsid w:val="004A16C5"/>
    <w:rsid w:val="004E55C5"/>
    <w:rsid w:val="00503C87"/>
    <w:rsid w:val="005337E9"/>
    <w:rsid w:val="0056020E"/>
    <w:rsid w:val="00573956"/>
    <w:rsid w:val="00583CF0"/>
    <w:rsid w:val="005852B5"/>
    <w:rsid w:val="00592967"/>
    <w:rsid w:val="0059426A"/>
    <w:rsid w:val="005A4A0E"/>
    <w:rsid w:val="005B3F22"/>
    <w:rsid w:val="005D73A5"/>
    <w:rsid w:val="005F0887"/>
    <w:rsid w:val="005F5B5C"/>
    <w:rsid w:val="00691B43"/>
    <w:rsid w:val="0069764A"/>
    <w:rsid w:val="00702EAC"/>
    <w:rsid w:val="00745B5D"/>
    <w:rsid w:val="00751B4A"/>
    <w:rsid w:val="008636C0"/>
    <w:rsid w:val="008646D6"/>
    <w:rsid w:val="00880801"/>
    <w:rsid w:val="00887737"/>
    <w:rsid w:val="008F0A3B"/>
    <w:rsid w:val="00904ABA"/>
    <w:rsid w:val="00911845"/>
    <w:rsid w:val="00923178"/>
    <w:rsid w:val="0092750F"/>
    <w:rsid w:val="00971F64"/>
    <w:rsid w:val="00984BD4"/>
    <w:rsid w:val="009E0BA8"/>
    <w:rsid w:val="00A264BE"/>
    <w:rsid w:val="00A76100"/>
    <w:rsid w:val="00AC3792"/>
    <w:rsid w:val="00AD5D20"/>
    <w:rsid w:val="00B0575D"/>
    <w:rsid w:val="00B20380"/>
    <w:rsid w:val="00B54C61"/>
    <w:rsid w:val="00BD6323"/>
    <w:rsid w:val="00C31634"/>
    <w:rsid w:val="00C34255"/>
    <w:rsid w:val="00C404E1"/>
    <w:rsid w:val="00C44DAA"/>
    <w:rsid w:val="00C60653"/>
    <w:rsid w:val="00C72BEC"/>
    <w:rsid w:val="00C82972"/>
    <w:rsid w:val="00C90D60"/>
    <w:rsid w:val="00CA1CE2"/>
    <w:rsid w:val="00CE619F"/>
    <w:rsid w:val="00CF7AD5"/>
    <w:rsid w:val="00D4460F"/>
    <w:rsid w:val="00D55821"/>
    <w:rsid w:val="00DB10E7"/>
    <w:rsid w:val="00DD290A"/>
    <w:rsid w:val="00DF1B56"/>
    <w:rsid w:val="00DF7697"/>
    <w:rsid w:val="00E243F5"/>
    <w:rsid w:val="00ED18F4"/>
    <w:rsid w:val="00EE4D73"/>
    <w:rsid w:val="00EF42B0"/>
    <w:rsid w:val="00EF7E4E"/>
    <w:rsid w:val="00F21FA0"/>
    <w:rsid w:val="00F50B5B"/>
    <w:rsid w:val="00F80E2A"/>
    <w:rsid w:val="00FA325C"/>
    <w:rsid w:val="00FA5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6396B15"/>
  <w15:chartTrackingRefBased/>
  <w15:docId w15:val="{81690572-C58B-435D-B3D6-01E66F44E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paragraph" w:customStyle="1" w:styleId="Level1">
    <w:name w:val="Level 1"/>
    <w:basedOn w:val="Normal"/>
    <w:pPr>
      <w:numPr>
        <w:numId w:val="1"/>
      </w:numPr>
      <w:ind w:left="1530" w:hanging="630"/>
      <w:outlineLvl w:val="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Cs w:val="20"/>
    </w:rPr>
  </w:style>
  <w:style w:type="paragraph" w:styleId="BodyTextIndent">
    <w:name w:val="Body Text Indent"/>
    <w:basedOn w:val="Normal"/>
    <w:pPr>
      <w:widowControl/>
      <w:tabs>
        <w:tab w:val="left" w:pos="720"/>
        <w:tab w:val="left" w:pos="1440"/>
        <w:tab w:val="left" w:pos="2160"/>
      </w:tabs>
      <w:spacing w:after="180" w:line="480" w:lineRule="auto"/>
      <w:ind w:firstLine="720"/>
      <w:jc w:val="both"/>
    </w:pPr>
    <w:rPr>
      <w:sz w:val="24"/>
    </w:rPr>
  </w:style>
  <w:style w:type="paragraph" w:styleId="BodyTextIndent2">
    <w:name w:val="Body Text Indent 2"/>
    <w:basedOn w:val="Normal"/>
    <w:pPr>
      <w:widowControl/>
      <w:tabs>
        <w:tab w:val="left" w:pos="720"/>
        <w:tab w:val="left" w:pos="1440"/>
        <w:tab w:val="left" w:pos="2160"/>
      </w:tabs>
      <w:spacing w:after="180"/>
      <w:ind w:left="1530" w:hanging="720"/>
      <w:jc w:val="both"/>
    </w:pPr>
    <w:rPr>
      <w:sz w:val="28"/>
    </w:rPr>
  </w:style>
  <w:style w:type="paragraph" w:styleId="BodyTextIndent3">
    <w:name w:val="Body Text Indent 3"/>
    <w:basedOn w:val="Normal"/>
    <w:pPr>
      <w:widowControl/>
      <w:tabs>
        <w:tab w:val="left" w:pos="720"/>
        <w:tab w:val="left" w:pos="1440"/>
        <w:tab w:val="left" w:pos="2160"/>
      </w:tabs>
      <w:spacing w:after="180"/>
      <w:ind w:left="1440" w:hanging="720"/>
      <w:jc w:val="both"/>
    </w:pPr>
    <w:rPr>
      <w:sz w:val="28"/>
    </w:rPr>
  </w:style>
  <w:style w:type="paragraph" w:styleId="BalloonText">
    <w:name w:val="Balloon Text"/>
    <w:basedOn w:val="Normal"/>
    <w:semiHidden/>
    <w:rsid w:val="00904ABA"/>
    <w:rPr>
      <w:rFonts w:ascii="Tahoma" w:hAnsi="Tahoma" w:cs="Tahoma"/>
      <w:sz w:val="16"/>
      <w:szCs w:val="16"/>
    </w:rPr>
  </w:style>
  <w:style w:type="paragraph" w:styleId="FootnoteText">
    <w:name w:val="footnote text"/>
    <w:basedOn w:val="Normal"/>
    <w:link w:val="FootnoteTextChar"/>
    <w:uiPriority w:val="99"/>
    <w:rsid w:val="00DF7697"/>
    <w:rPr>
      <w:szCs w:val="20"/>
    </w:rPr>
  </w:style>
  <w:style w:type="character" w:customStyle="1" w:styleId="FootnoteTextChar">
    <w:name w:val="Footnote Text Char"/>
    <w:basedOn w:val="DefaultParagraphFont"/>
    <w:link w:val="FootnoteText"/>
    <w:uiPriority w:val="99"/>
    <w:rsid w:val="00DF7697"/>
  </w:style>
  <w:style w:type="paragraph" w:styleId="ListParagraph">
    <w:name w:val="List Paragraph"/>
    <w:basedOn w:val="Normal"/>
    <w:uiPriority w:val="34"/>
    <w:qFormat/>
    <w:rsid w:val="00FA325C"/>
    <w:pPr>
      <w:ind w:left="720"/>
      <w:contextualSpacing/>
    </w:pPr>
  </w:style>
  <w:style w:type="paragraph" w:styleId="Revision">
    <w:name w:val="Revision"/>
    <w:hidden/>
    <w:uiPriority w:val="99"/>
    <w:semiHidden/>
    <w:rsid w:val="008636C0"/>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3285E-28C4-421D-A58C-34A044706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7</Pages>
  <Words>1318</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4</vt:lpstr>
    </vt:vector>
  </TitlesOfParts>
  <Company>New Jersey ICLE</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Valued Gateway Client</dc:creator>
  <cp:keywords/>
  <dc:description/>
  <cp:lastModifiedBy>Kristi Robinson</cp:lastModifiedBy>
  <cp:revision>9</cp:revision>
  <cp:lastPrinted>2024-04-22T15:34:00Z</cp:lastPrinted>
  <dcterms:created xsi:type="dcterms:W3CDTF">2023-11-29T18:59:00Z</dcterms:created>
  <dcterms:modified xsi:type="dcterms:W3CDTF">2025-01-15T18:21:00Z</dcterms:modified>
</cp:coreProperties>
</file>